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D4671" w14:textId="159F3754" w:rsidR="00D53A38" w:rsidRPr="00B517DE" w:rsidRDefault="00D53A38" w:rsidP="00D53A38">
      <w:pPr>
        <w:pStyle w:val="3GPPHeader"/>
        <w:spacing w:after="60"/>
        <w:rPr>
          <w:sz w:val="32"/>
          <w:szCs w:val="32"/>
          <w:highlight w:val="yellow"/>
          <w:lang w:val="en-US"/>
        </w:rPr>
      </w:pPr>
      <w:bookmarkStart w:id="0" w:name="_GoBack"/>
      <w:bookmarkEnd w:id="0"/>
      <w:r w:rsidRPr="00B517DE">
        <w:rPr>
          <w:lang w:val="en-US"/>
        </w:rPr>
        <w:t>3GPP TSG-RAN WG1 Meeting #96</w:t>
      </w:r>
      <w:r w:rsidRPr="00B517DE">
        <w:rPr>
          <w:lang w:val="en-US"/>
        </w:rPr>
        <w:tab/>
      </w:r>
      <w:r w:rsidRPr="00B517DE">
        <w:rPr>
          <w:sz w:val="32"/>
          <w:szCs w:val="32"/>
          <w:lang w:val="en-US"/>
        </w:rPr>
        <w:t>R1-</w:t>
      </w:r>
      <w:r w:rsidR="00FD3EA6" w:rsidRPr="00FD3EA6">
        <w:rPr>
          <w:sz w:val="32"/>
          <w:szCs w:val="32"/>
          <w:lang w:val="en-US"/>
        </w:rPr>
        <w:t>1903170</w:t>
      </w:r>
    </w:p>
    <w:p w14:paraId="51C3D3E7" w14:textId="0ED72372" w:rsidR="00E90E49" w:rsidRPr="00B517DE" w:rsidRDefault="00D53A38" w:rsidP="00311702">
      <w:pPr>
        <w:pStyle w:val="3GPPHeader"/>
        <w:rPr>
          <w:lang w:val="en-US"/>
        </w:rPr>
      </w:pPr>
      <w:r w:rsidRPr="00B517DE">
        <w:rPr>
          <w:lang w:val="en-US"/>
        </w:rPr>
        <w:t>Athens, Greece February 25</w:t>
      </w:r>
      <w:r w:rsidRPr="00B517DE">
        <w:rPr>
          <w:vertAlign w:val="superscript"/>
          <w:lang w:val="en-US"/>
        </w:rPr>
        <w:t>th</w:t>
      </w:r>
      <w:r w:rsidRPr="00B517DE">
        <w:rPr>
          <w:lang w:val="en-US"/>
        </w:rPr>
        <w:t xml:space="preserve"> – 1</w:t>
      </w:r>
      <w:r w:rsidRPr="00B517DE">
        <w:rPr>
          <w:vertAlign w:val="superscript"/>
          <w:lang w:val="en-US"/>
        </w:rPr>
        <w:t>st</w:t>
      </w:r>
      <w:r w:rsidRPr="00B517DE">
        <w:rPr>
          <w:lang w:val="en-US"/>
        </w:rPr>
        <w:t xml:space="preserve"> March 2019</w:t>
      </w:r>
      <w:r w:rsidR="00491800" w:rsidRPr="00B517DE">
        <w:rPr>
          <w:lang w:val="en-US"/>
        </w:rPr>
        <w:tab/>
      </w:r>
    </w:p>
    <w:p w14:paraId="60A5317D" w14:textId="77777777" w:rsidR="00E90E49" w:rsidRPr="00B517DE" w:rsidRDefault="00E90E49" w:rsidP="00357380">
      <w:pPr>
        <w:pStyle w:val="3GPPHeader"/>
        <w:rPr>
          <w:lang w:val="en-US"/>
        </w:rPr>
      </w:pPr>
    </w:p>
    <w:p w14:paraId="3C6869D1" w14:textId="133B8C66" w:rsidR="00E90E49" w:rsidRPr="003951A8" w:rsidRDefault="00E90E49" w:rsidP="00311702">
      <w:pPr>
        <w:pStyle w:val="3GPPHeader"/>
        <w:rPr>
          <w:sz w:val="22"/>
          <w:lang w:val="en-US"/>
        </w:rPr>
      </w:pPr>
      <w:r w:rsidRPr="003951A8">
        <w:rPr>
          <w:sz w:val="22"/>
          <w:lang w:val="en-US"/>
        </w:rPr>
        <w:t>Agenda Item:</w:t>
      </w:r>
      <w:r w:rsidRPr="003951A8">
        <w:rPr>
          <w:sz w:val="22"/>
          <w:lang w:val="en-US"/>
        </w:rPr>
        <w:tab/>
      </w:r>
      <w:r w:rsidR="00491800" w:rsidRPr="00F64C11">
        <w:rPr>
          <w:sz w:val="22"/>
          <w:lang w:val="en-US"/>
        </w:rPr>
        <w:t>7.2.4.3</w:t>
      </w:r>
    </w:p>
    <w:p w14:paraId="0CB055DD" w14:textId="77777777" w:rsidR="00E90E49" w:rsidRPr="00B517DE" w:rsidRDefault="003D3C45" w:rsidP="00F64C2B">
      <w:pPr>
        <w:pStyle w:val="3GPPHeader"/>
        <w:rPr>
          <w:sz w:val="22"/>
          <w:lang w:val="en-US"/>
        </w:rPr>
      </w:pPr>
      <w:r w:rsidRPr="00B517DE">
        <w:rPr>
          <w:sz w:val="22"/>
          <w:lang w:val="en-US"/>
        </w:rPr>
        <w:t>Source:</w:t>
      </w:r>
      <w:r w:rsidR="00E90E49" w:rsidRPr="00B517DE">
        <w:rPr>
          <w:sz w:val="22"/>
          <w:lang w:val="en-US"/>
        </w:rPr>
        <w:tab/>
      </w:r>
      <w:r w:rsidR="00F64C2B" w:rsidRPr="00B517DE">
        <w:rPr>
          <w:sz w:val="22"/>
          <w:lang w:val="en-US"/>
        </w:rPr>
        <w:t>Ericsson</w:t>
      </w:r>
    </w:p>
    <w:p w14:paraId="63DAB814" w14:textId="6911036A" w:rsidR="00E90E49" w:rsidRPr="00B517DE" w:rsidRDefault="003D3C45" w:rsidP="00311702">
      <w:pPr>
        <w:pStyle w:val="3GPPHeader"/>
        <w:rPr>
          <w:sz w:val="22"/>
          <w:lang w:val="en-US"/>
        </w:rPr>
      </w:pPr>
      <w:r w:rsidRPr="00B517DE">
        <w:rPr>
          <w:sz w:val="22"/>
          <w:lang w:val="en-US"/>
        </w:rPr>
        <w:t>Title:</w:t>
      </w:r>
      <w:r w:rsidR="00E90E49" w:rsidRPr="00B517DE">
        <w:rPr>
          <w:sz w:val="22"/>
          <w:lang w:val="en-US"/>
        </w:rPr>
        <w:tab/>
      </w:r>
      <w:r w:rsidR="00D53A38" w:rsidRPr="00B517DE">
        <w:rPr>
          <w:sz w:val="22"/>
          <w:lang w:val="en-US"/>
        </w:rPr>
        <w:t xml:space="preserve">Remaining details on </w:t>
      </w:r>
      <w:r w:rsidR="00491800" w:rsidRPr="00720F17">
        <w:rPr>
          <w:sz w:val="22"/>
          <w:lang w:val="en-US"/>
        </w:rPr>
        <w:t xml:space="preserve">Uu based resource allocation </w:t>
      </w:r>
      <w:r w:rsidR="00D53A38" w:rsidRPr="00B517DE">
        <w:rPr>
          <w:sz w:val="22"/>
          <w:lang w:val="en-US"/>
        </w:rPr>
        <w:t xml:space="preserve">for </w:t>
      </w:r>
      <w:r w:rsidR="00491800" w:rsidRPr="00720F17">
        <w:rPr>
          <w:sz w:val="22"/>
          <w:lang w:val="en-US"/>
        </w:rPr>
        <w:t>SL</w:t>
      </w:r>
    </w:p>
    <w:p w14:paraId="58D4CB54" w14:textId="77777777" w:rsidR="00E90E49" w:rsidRPr="00B517DE" w:rsidRDefault="00E90E49" w:rsidP="00D546FF">
      <w:pPr>
        <w:pStyle w:val="3GPPHeader"/>
        <w:rPr>
          <w:sz w:val="22"/>
          <w:lang w:val="en-US"/>
        </w:rPr>
      </w:pPr>
      <w:r w:rsidRPr="00B517DE">
        <w:rPr>
          <w:sz w:val="22"/>
          <w:lang w:val="en-US"/>
        </w:rPr>
        <w:t>Document for:</w:t>
      </w:r>
      <w:r w:rsidRPr="00B517DE">
        <w:rPr>
          <w:sz w:val="22"/>
          <w:lang w:val="en-US"/>
        </w:rPr>
        <w:tab/>
        <w:t>Discussion, Decision</w:t>
      </w:r>
    </w:p>
    <w:p w14:paraId="09FE4FCF" w14:textId="77777777" w:rsidR="00E90E49" w:rsidRPr="00CE0424" w:rsidRDefault="00230D18" w:rsidP="00CE0424">
      <w:pPr>
        <w:pStyle w:val="Heading1"/>
      </w:pPr>
      <w:r>
        <w:t>1</w:t>
      </w:r>
      <w:r>
        <w:tab/>
      </w:r>
      <w:r w:rsidR="00E90E49" w:rsidRPr="00CE0424">
        <w:t>Introduction</w:t>
      </w:r>
    </w:p>
    <w:p w14:paraId="1C54871D" w14:textId="58FC171F" w:rsidR="00E45CF9" w:rsidRPr="00B517DE" w:rsidRDefault="00E45CF9" w:rsidP="00CE0424">
      <w:pPr>
        <w:pStyle w:val="BodyText"/>
        <w:rPr>
          <w:rFonts w:cs="Arial"/>
          <w:lang w:val="en-US"/>
        </w:rPr>
      </w:pPr>
      <w:r>
        <w:rPr>
          <w:rFonts w:cs="Arial"/>
        </w:rPr>
        <w:t>In RAN1#95, following agreements were reached.</w:t>
      </w:r>
    </w:p>
    <w:tbl>
      <w:tblPr>
        <w:tblStyle w:val="TableGrid"/>
        <w:tblW w:w="0" w:type="auto"/>
        <w:tblLook w:val="04A0" w:firstRow="1" w:lastRow="0" w:firstColumn="1" w:lastColumn="0" w:noHBand="0" w:noVBand="1"/>
      </w:tblPr>
      <w:tblGrid>
        <w:gridCol w:w="9629"/>
      </w:tblGrid>
      <w:tr w:rsidR="00E45CF9" w:rsidRPr="00B517DE" w14:paraId="74FD0C4E" w14:textId="77777777" w:rsidTr="00E45CF9">
        <w:tc>
          <w:tcPr>
            <w:tcW w:w="9629" w:type="dxa"/>
          </w:tcPr>
          <w:p w14:paraId="1819FC50" w14:textId="77777777" w:rsidR="001C3574" w:rsidRPr="00B517DE" w:rsidRDefault="001C3574" w:rsidP="001C3574">
            <w:pPr>
              <w:rPr>
                <w:rFonts w:ascii="Times New Roman" w:hAnsi="Times New Roman" w:cs="Times New Roman"/>
                <w:szCs w:val="26"/>
                <w:lang w:val="en-US" w:eastAsia="x-none"/>
              </w:rPr>
            </w:pPr>
            <w:r w:rsidRPr="00B517DE">
              <w:rPr>
                <w:rFonts w:ascii="Times New Roman" w:hAnsi="Times New Roman" w:cs="Times New Roman"/>
                <w:szCs w:val="26"/>
                <w:highlight w:val="green"/>
                <w:lang w:val="en-US" w:eastAsia="x-none"/>
              </w:rPr>
              <w:t>Agreements</w:t>
            </w:r>
            <w:r w:rsidRPr="00B517DE">
              <w:rPr>
                <w:rFonts w:ascii="Times New Roman" w:hAnsi="Times New Roman" w:cs="Times New Roman"/>
                <w:szCs w:val="26"/>
                <w:lang w:val="en-US" w:eastAsia="x-none"/>
              </w:rPr>
              <w:t>:</w:t>
            </w:r>
          </w:p>
          <w:p w14:paraId="37F15138" w14:textId="77777777" w:rsidR="001C3574" w:rsidRPr="00B517DE" w:rsidRDefault="001C3574" w:rsidP="001C3574">
            <w:pPr>
              <w:rPr>
                <w:rFonts w:ascii="Times New Roman" w:hAnsi="Times New Roman" w:cs="Times New Roman"/>
                <w:szCs w:val="26"/>
                <w:lang w:val="en-US"/>
              </w:rPr>
            </w:pPr>
            <w:r w:rsidRPr="00B517DE">
              <w:rPr>
                <w:rFonts w:ascii="Times New Roman" w:hAnsi="Times New Roman" w:cs="Times New Roman"/>
                <w:szCs w:val="26"/>
                <w:lang w:val="en-US"/>
              </w:rPr>
              <w:t>The following NR sidelink resource allocation techniques by NR Uu for mode-1 are supported:</w:t>
            </w:r>
          </w:p>
          <w:p w14:paraId="3FC5A81C" w14:textId="77777777" w:rsidR="001C3574" w:rsidRPr="001C3574" w:rsidRDefault="001C3574" w:rsidP="001C3574">
            <w:pPr>
              <w:pStyle w:val="ListParagraph"/>
              <w:numPr>
                <w:ilvl w:val="0"/>
                <w:numId w:val="24"/>
              </w:numPr>
              <w:spacing w:after="160" w:line="256" w:lineRule="auto"/>
              <w:contextualSpacing/>
              <w:rPr>
                <w:rFonts w:ascii="Times New Roman" w:hAnsi="Times New Roman" w:cs="Times New Roman"/>
                <w:szCs w:val="26"/>
              </w:rPr>
            </w:pPr>
            <w:r w:rsidRPr="001C3574">
              <w:rPr>
                <w:rFonts w:ascii="Times New Roman" w:hAnsi="Times New Roman" w:cs="Times New Roman"/>
                <w:szCs w:val="26"/>
              </w:rPr>
              <w:t>Dynamic resource allocation</w:t>
            </w:r>
          </w:p>
          <w:p w14:paraId="1CCF210D" w14:textId="77777777" w:rsidR="001C3574" w:rsidRPr="001C3574" w:rsidRDefault="001C3574" w:rsidP="001C3574">
            <w:pPr>
              <w:pStyle w:val="ListParagraph"/>
              <w:numPr>
                <w:ilvl w:val="0"/>
                <w:numId w:val="24"/>
              </w:numPr>
              <w:spacing w:after="160" w:line="256" w:lineRule="auto"/>
              <w:contextualSpacing/>
              <w:rPr>
                <w:rFonts w:ascii="Times New Roman" w:hAnsi="Times New Roman" w:cs="Times New Roman"/>
                <w:szCs w:val="26"/>
              </w:rPr>
            </w:pPr>
            <w:r w:rsidRPr="001C3574">
              <w:rPr>
                <w:rFonts w:ascii="Times New Roman" w:hAnsi="Times New Roman" w:cs="Times New Roman"/>
                <w:szCs w:val="26"/>
              </w:rPr>
              <w:t xml:space="preserve">Configured grant. </w:t>
            </w:r>
          </w:p>
          <w:p w14:paraId="5133B242" w14:textId="77777777" w:rsidR="001C3574" w:rsidRPr="001C3574" w:rsidRDefault="001C3574" w:rsidP="001C3574">
            <w:pPr>
              <w:pStyle w:val="ListParagraph"/>
              <w:numPr>
                <w:ilvl w:val="1"/>
                <w:numId w:val="24"/>
              </w:numPr>
              <w:spacing w:after="160" w:line="256" w:lineRule="auto"/>
              <w:contextualSpacing/>
              <w:rPr>
                <w:rFonts w:ascii="Times New Roman" w:hAnsi="Times New Roman" w:cs="Times New Roman"/>
                <w:szCs w:val="26"/>
              </w:rPr>
            </w:pPr>
            <w:r w:rsidRPr="001C3574">
              <w:rPr>
                <w:rFonts w:ascii="Times New Roman" w:hAnsi="Times New Roman" w:cs="Times New Roman"/>
                <w:szCs w:val="26"/>
              </w:rPr>
              <w:t xml:space="preserve">FFS whether type-1 and/or type-2 </w:t>
            </w:r>
          </w:p>
          <w:p w14:paraId="474A7334" w14:textId="77777777" w:rsidR="001C3574" w:rsidRPr="001C3574" w:rsidRDefault="001C3574" w:rsidP="001C3574">
            <w:pPr>
              <w:rPr>
                <w:rFonts w:ascii="Times New Roman" w:hAnsi="Times New Roman" w:cs="Times New Roman"/>
                <w:szCs w:val="26"/>
                <w:lang w:eastAsia="x-none"/>
              </w:rPr>
            </w:pPr>
            <w:r w:rsidRPr="001C3574">
              <w:rPr>
                <w:rFonts w:ascii="Times New Roman" w:hAnsi="Times New Roman" w:cs="Times New Roman"/>
                <w:szCs w:val="26"/>
                <w:highlight w:val="green"/>
                <w:lang w:eastAsia="x-none"/>
              </w:rPr>
              <w:t>Agreements</w:t>
            </w:r>
            <w:r w:rsidRPr="001C3574">
              <w:rPr>
                <w:rFonts w:ascii="Times New Roman" w:hAnsi="Times New Roman" w:cs="Times New Roman"/>
                <w:szCs w:val="26"/>
                <w:lang w:eastAsia="x-none"/>
              </w:rPr>
              <w:t>:</w:t>
            </w:r>
          </w:p>
          <w:p w14:paraId="0E327AF2" w14:textId="77777777" w:rsidR="001C3574" w:rsidRPr="00B517DE" w:rsidRDefault="001C3574" w:rsidP="001C3574">
            <w:pPr>
              <w:numPr>
                <w:ilvl w:val="0"/>
                <w:numId w:val="33"/>
              </w:numPr>
              <w:spacing w:after="0" w:line="240" w:lineRule="auto"/>
              <w:rPr>
                <w:rFonts w:ascii="Times New Roman" w:hAnsi="Times New Roman" w:cs="Times New Roman"/>
                <w:szCs w:val="26"/>
                <w:lang w:val="en-US" w:eastAsia="x-none"/>
              </w:rPr>
            </w:pPr>
            <w:r w:rsidRPr="00B517DE">
              <w:rPr>
                <w:rFonts w:ascii="Times New Roman" w:hAnsi="Times New Roman" w:cs="Times New Roman"/>
                <w:szCs w:val="26"/>
                <w:lang w:val="en-US" w:eastAsia="x-none"/>
              </w:rPr>
              <w:t xml:space="preserve">In continuing evaluating </w:t>
            </w:r>
            <w:r w:rsidRPr="00B517DE">
              <w:rPr>
                <w:rFonts w:ascii="Times New Roman" w:hAnsi="Times New Roman" w:cs="Times New Roman"/>
                <w:szCs w:val="26"/>
                <w:lang w:val="en-US"/>
              </w:rPr>
              <w:t>NR Uu scheduling of LTE sidelink mode-3</w:t>
            </w:r>
            <w:r w:rsidRPr="00B517DE">
              <w:rPr>
                <w:rFonts w:ascii="Times New Roman" w:hAnsi="Times New Roman" w:cs="Times New Roman"/>
                <w:szCs w:val="26"/>
                <w:lang w:val="en-US" w:eastAsia="x-none"/>
              </w:rPr>
              <w:t>, consider at least:</w:t>
            </w:r>
          </w:p>
          <w:p w14:paraId="41A33C5A" w14:textId="77777777" w:rsidR="001C3574" w:rsidRPr="001C3574" w:rsidRDefault="001C3574" w:rsidP="001C3574">
            <w:pPr>
              <w:pStyle w:val="ListParagraph"/>
              <w:numPr>
                <w:ilvl w:val="1"/>
                <w:numId w:val="34"/>
              </w:numPr>
              <w:spacing w:line="240" w:lineRule="auto"/>
              <w:jc w:val="both"/>
              <w:rPr>
                <w:rFonts w:ascii="Times New Roman" w:hAnsi="Times New Roman" w:cs="Times New Roman"/>
                <w:szCs w:val="26"/>
                <w:lang w:eastAsia="x-none"/>
              </w:rPr>
            </w:pPr>
            <w:r w:rsidRPr="001C3574">
              <w:rPr>
                <w:rFonts w:ascii="Times New Roman" w:hAnsi="Times New Roman" w:cs="Times New Roman"/>
                <w:szCs w:val="26"/>
              </w:rPr>
              <w:t xml:space="preserve">What will be required on the UE side to support such feature </w:t>
            </w:r>
          </w:p>
          <w:p w14:paraId="2E4F2981" w14:textId="77777777" w:rsidR="001C3574" w:rsidRPr="001C3574" w:rsidRDefault="001C3574" w:rsidP="001C3574">
            <w:pPr>
              <w:pStyle w:val="ListParagraph"/>
              <w:numPr>
                <w:ilvl w:val="1"/>
                <w:numId w:val="34"/>
              </w:numPr>
              <w:spacing w:line="240" w:lineRule="auto"/>
              <w:jc w:val="both"/>
              <w:rPr>
                <w:rFonts w:ascii="Times New Roman" w:hAnsi="Times New Roman" w:cs="Times New Roman"/>
                <w:szCs w:val="26"/>
              </w:rPr>
            </w:pPr>
            <w:r w:rsidRPr="001C3574">
              <w:rPr>
                <w:rFonts w:ascii="Times New Roman" w:hAnsi="Times New Roman" w:cs="Times New Roman"/>
                <w:szCs w:val="26"/>
              </w:rPr>
              <w:t>DCI design (e.g., whether DCI 5A can be reused)</w:t>
            </w:r>
          </w:p>
          <w:p w14:paraId="25136B03" w14:textId="31BFD1C9" w:rsidR="00E45CF9" w:rsidRPr="001C3574" w:rsidRDefault="001C3574" w:rsidP="00CE0424">
            <w:pPr>
              <w:pStyle w:val="ListParagraph"/>
              <w:numPr>
                <w:ilvl w:val="1"/>
                <w:numId w:val="34"/>
              </w:numPr>
              <w:spacing w:line="240" w:lineRule="auto"/>
              <w:jc w:val="both"/>
              <w:rPr>
                <w:rFonts w:ascii="Times New Roman" w:hAnsi="Times New Roman"/>
                <w:sz w:val="26"/>
                <w:szCs w:val="26"/>
              </w:rPr>
            </w:pPr>
            <w:r w:rsidRPr="001C3574">
              <w:rPr>
                <w:rFonts w:ascii="Times New Roman" w:hAnsi="Times New Roman" w:cs="Times New Roman"/>
                <w:szCs w:val="26"/>
              </w:rPr>
              <w:t>Deployment scenarios where it is beneficial</w:t>
            </w:r>
          </w:p>
        </w:tc>
      </w:tr>
    </w:tbl>
    <w:p w14:paraId="2E957106" w14:textId="65B36C74" w:rsidR="005027BD" w:rsidRPr="00B517DE" w:rsidRDefault="005027BD" w:rsidP="001C3574">
      <w:pPr>
        <w:pStyle w:val="BodyText"/>
        <w:spacing w:before="120"/>
        <w:rPr>
          <w:rFonts w:cs="Arial"/>
          <w:lang w:val="en-US"/>
        </w:rPr>
      </w:pPr>
      <w:r w:rsidRPr="00B517DE">
        <w:rPr>
          <w:rFonts w:cs="Arial"/>
          <w:lang w:val="en-US"/>
        </w:rPr>
        <w:t>In RAN1#ah1901, the following agreements were made.</w:t>
      </w:r>
    </w:p>
    <w:tbl>
      <w:tblPr>
        <w:tblStyle w:val="TableGrid"/>
        <w:tblW w:w="0" w:type="auto"/>
        <w:tblLook w:val="04A0" w:firstRow="1" w:lastRow="0" w:firstColumn="1" w:lastColumn="0" w:noHBand="0" w:noVBand="1"/>
      </w:tblPr>
      <w:tblGrid>
        <w:gridCol w:w="9629"/>
      </w:tblGrid>
      <w:tr w:rsidR="005027BD" w:rsidRPr="00B517DE" w14:paraId="79859A7B" w14:textId="77777777" w:rsidTr="005027BD">
        <w:tc>
          <w:tcPr>
            <w:tcW w:w="9629" w:type="dxa"/>
          </w:tcPr>
          <w:p w14:paraId="7F95574C" w14:textId="77777777" w:rsidR="002E5639" w:rsidRPr="002E5639" w:rsidRDefault="002E5639" w:rsidP="002E5639">
            <w:pPr>
              <w:rPr>
                <w:szCs w:val="26"/>
                <w:lang w:eastAsia="x-none"/>
              </w:rPr>
            </w:pPr>
            <w:r w:rsidRPr="002E5639">
              <w:rPr>
                <w:szCs w:val="26"/>
                <w:highlight w:val="green"/>
                <w:lang w:eastAsia="x-none"/>
              </w:rPr>
              <w:t>Agreements</w:t>
            </w:r>
            <w:r w:rsidRPr="002E5639">
              <w:rPr>
                <w:szCs w:val="26"/>
                <w:lang w:eastAsia="x-none"/>
              </w:rPr>
              <w:t>:</w:t>
            </w:r>
          </w:p>
          <w:p w14:paraId="1F42EB8F" w14:textId="77777777" w:rsidR="002E5639" w:rsidRPr="002E5639" w:rsidRDefault="002E5639" w:rsidP="002E5639">
            <w:pPr>
              <w:pStyle w:val="ListParagraph"/>
              <w:numPr>
                <w:ilvl w:val="0"/>
                <w:numId w:val="37"/>
              </w:numPr>
              <w:spacing w:after="160"/>
              <w:contextualSpacing/>
              <w:rPr>
                <w:rFonts w:ascii="Times New Roman" w:hAnsi="Times New Roman"/>
                <w:szCs w:val="26"/>
              </w:rPr>
            </w:pPr>
            <w:r w:rsidRPr="002E5639">
              <w:rPr>
                <w:rFonts w:ascii="Times New Roman" w:hAnsi="Times New Roman"/>
                <w:szCs w:val="26"/>
              </w:rPr>
              <w:t xml:space="preserve">When NR Uu schedules NR SL mode 1, both type 1 and type 2 configured grants are supported for NR SL </w:t>
            </w:r>
          </w:p>
          <w:p w14:paraId="6553849E" w14:textId="77777777" w:rsidR="002E5639" w:rsidRPr="002E5639" w:rsidRDefault="002E5639" w:rsidP="002E5639">
            <w:pPr>
              <w:rPr>
                <w:szCs w:val="26"/>
                <w:lang w:eastAsia="x-none"/>
              </w:rPr>
            </w:pPr>
            <w:r w:rsidRPr="002E5639">
              <w:rPr>
                <w:szCs w:val="26"/>
                <w:highlight w:val="green"/>
                <w:lang w:eastAsia="x-none"/>
              </w:rPr>
              <w:t>Agreements</w:t>
            </w:r>
            <w:r w:rsidRPr="002E5639">
              <w:rPr>
                <w:szCs w:val="26"/>
                <w:lang w:eastAsia="x-none"/>
              </w:rPr>
              <w:t>:</w:t>
            </w:r>
          </w:p>
          <w:p w14:paraId="5013A007" w14:textId="77777777" w:rsidR="002E5639" w:rsidRPr="002E5639" w:rsidRDefault="002E5639" w:rsidP="002E5639">
            <w:pPr>
              <w:pStyle w:val="ListParagraph"/>
              <w:numPr>
                <w:ilvl w:val="0"/>
                <w:numId w:val="37"/>
              </w:numPr>
              <w:spacing w:after="160"/>
              <w:contextualSpacing/>
              <w:rPr>
                <w:rFonts w:ascii="Times New Roman" w:hAnsi="Times New Roman"/>
                <w:szCs w:val="26"/>
              </w:rPr>
            </w:pPr>
            <w:r w:rsidRPr="002E5639">
              <w:rPr>
                <w:rFonts w:ascii="Times New Roman" w:hAnsi="Times New Roman"/>
                <w:szCs w:val="26"/>
              </w:rPr>
              <w:t xml:space="preserve">LTE Uu to schedule NR sidelink mode 1 is supported: </w:t>
            </w:r>
          </w:p>
          <w:p w14:paraId="1BEF0556" w14:textId="77777777" w:rsidR="002E5639" w:rsidRPr="002E5639" w:rsidRDefault="002E5639" w:rsidP="002E5639">
            <w:pPr>
              <w:pStyle w:val="ListParagraph"/>
              <w:numPr>
                <w:ilvl w:val="1"/>
                <w:numId w:val="37"/>
              </w:numPr>
              <w:spacing w:after="160"/>
              <w:contextualSpacing/>
              <w:rPr>
                <w:rFonts w:ascii="Times New Roman" w:hAnsi="Times New Roman"/>
                <w:szCs w:val="26"/>
              </w:rPr>
            </w:pPr>
            <w:r w:rsidRPr="002E5639">
              <w:rPr>
                <w:rFonts w:ascii="Times New Roman" w:hAnsi="Times New Roman"/>
                <w:szCs w:val="26"/>
              </w:rPr>
              <w:t>The support is done based on type 1 configured grant with configuration restricted to time/frequency resources &amp; periodicity, with the condition that no additional function/procedure is to be introduced for LTE Uu</w:t>
            </w:r>
          </w:p>
          <w:p w14:paraId="3BAC7116" w14:textId="77777777" w:rsidR="002E5639" w:rsidRPr="002E5639" w:rsidRDefault="002E5639" w:rsidP="002E5639">
            <w:pPr>
              <w:pStyle w:val="ListParagraph"/>
              <w:numPr>
                <w:ilvl w:val="1"/>
                <w:numId w:val="37"/>
              </w:numPr>
              <w:spacing w:after="160"/>
              <w:contextualSpacing/>
              <w:rPr>
                <w:rFonts w:ascii="Times New Roman" w:hAnsi="Times New Roman"/>
                <w:szCs w:val="26"/>
              </w:rPr>
            </w:pPr>
            <w:r w:rsidRPr="002E5639">
              <w:rPr>
                <w:rFonts w:ascii="Times New Roman" w:hAnsi="Times New Roman"/>
                <w:szCs w:val="26"/>
              </w:rPr>
              <w:t>Both DCI based scheduling and type 2 configured grant scheduling are not supported for scheduling NR sidelink mode 1</w:t>
            </w:r>
          </w:p>
          <w:p w14:paraId="74E7BE8A" w14:textId="07998649" w:rsidR="006E4B34" w:rsidRPr="006E4B34" w:rsidRDefault="006E4B34" w:rsidP="001660EB">
            <w:pPr>
              <w:pStyle w:val="ListParagraph"/>
              <w:spacing w:after="160"/>
              <w:contextualSpacing/>
              <w:rPr>
                <w:rFonts w:ascii="Times New Roman" w:hAnsi="Times New Roman"/>
                <w:szCs w:val="26"/>
              </w:rPr>
            </w:pPr>
          </w:p>
        </w:tc>
      </w:tr>
    </w:tbl>
    <w:p w14:paraId="30889145" w14:textId="77777777" w:rsidR="005027BD" w:rsidRDefault="005027BD" w:rsidP="00CE0424">
      <w:pPr>
        <w:pStyle w:val="BodyText"/>
        <w:rPr>
          <w:rFonts w:cs="Arial"/>
          <w:lang w:val="en-US"/>
        </w:rPr>
      </w:pPr>
    </w:p>
    <w:p w14:paraId="7C48702B" w14:textId="2BFD4799" w:rsidR="00477768" w:rsidRPr="00B517DE" w:rsidRDefault="00491800" w:rsidP="00CE0424">
      <w:pPr>
        <w:pStyle w:val="BodyText"/>
        <w:rPr>
          <w:lang w:val="en-US"/>
        </w:rPr>
      </w:pPr>
      <w:r w:rsidRPr="00327C6E">
        <w:rPr>
          <w:rFonts w:cs="Arial"/>
          <w:lang w:val="en-US"/>
        </w:rPr>
        <w:t xml:space="preserve">In this paper, we discuss the </w:t>
      </w:r>
      <w:r w:rsidR="00FD19CF" w:rsidRPr="00B517DE">
        <w:rPr>
          <w:rFonts w:cs="Arial"/>
          <w:lang w:val="en-US"/>
        </w:rPr>
        <w:t>remaining open</w:t>
      </w:r>
      <w:r w:rsidRPr="00327C6E">
        <w:rPr>
          <w:rFonts w:cs="Arial"/>
          <w:lang w:val="en-US"/>
        </w:rPr>
        <w:t xml:space="preserve"> issues </w:t>
      </w:r>
      <w:r w:rsidR="00FD19CF" w:rsidRPr="00B517DE">
        <w:rPr>
          <w:rFonts w:cs="Arial"/>
          <w:lang w:val="en-US"/>
        </w:rPr>
        <w:t xml:space="preserve">to be discussed </w:t>
      </w:r>
      <w:r w:rsidRPr="00327C6E">
        <w:rPr>
          <w:rFonts w:cs="Arial"/>
          <w:lang w:val="en-US"/>
        </w:rPr>
        <w:t>with respect to Uu</w:t>
      </w:r>
      <w:r w:rsidR="005B3635">
        <w:rPr>
          <w:rFonts w:cs="Arial"/>
          <w:lang w:val="en-US"/>
        </w:rPr>
        <w:t>-</w:t>
      </w:r>
      <w:r w:rsidRPr="00327C6E">
        <w:rPr>
          <w:rFonts w:cs="Arial"/>
          <w:lang w:val="en-US"/>
        </w:rPr>
        <w:t>based resource allocation</w:t>
      </w:r>
      <w:r w:rsidR="00FD19CF" w:rsidRPr="00B517DE">
        <w:rPr>
          <w:rFonts w:cs="Arial"/>
          <w:lang w:val="en-US"/>
        </w:rPr>
        <w:t xml:space="preserve"> </w:t>
      </w:r>
      <w:r w:rsidRPr="00327C6E">
        <w:rPr>
          <w:rFonts w:cs="Arial"/>
          <w:lang w:val="en-US"/>
        </w:rPr>
        <w:t>for sidelink transmissions</w:t>
      </w:r>
      <w:r w:rsidR="003E4EBB">
        <w:rPr>
          <w:rFonts w:cs="Arial"/>
        </w:rPr>
        <w:t xml:space="preserve"> before closing </w:t>
      </w:r>
      <w:r w:rsidR="00D0145C">
        <w:rPr>
          <w:rFonts w:cs="Arial"/>
        </w:rPr>
        <w:t>the</w:t>
      </w:r>
      <w:r w:rsidR="003E4EBB">
        <w:rPr>
          <w:rFonts w:cs="Arial"/>
        </w:rPr>
        <w:t xml:space="preserve"> SI</w:t>
      </w:r>
      <w:r w:rsidRPr="00327C6E">
        <w:rPr>
          <w:rFonts w:cs="Arial"/>
          <w:lang w:val="en-US"/>
        </w:rPr>
        <w:t>.</w:t>
      </w:r>
    </w:p>
    <w:p w14:paraId="45116957" w14:textId="22A039ED" w:rsidR="00491800" w:rsidRPr="00647945" w:rsidRDefault="00230D18" w:rsidP="00D42C6F">
      <w:pPr>
        <w:pStyle w:val="Heading1"/>
      </w:pPr>
      <w:bookmarkStart w:id="1" w:name="_Ref178064866"/>
      <w:r>
        <w:lastRenderedPageBreak/>
        <w:t>2</w:t>
      </w:r>
      <w:r>
        <w:tab/>
      </w:r>
      <w:bookmarkEnd w:id="1"/>
      <w:r w:rsidR="00D42C6F">
        <w:t xml:space="preserve">NR Uu </w:t>
      </w:r>
      <w:r w:rsidR="007F13D3">
        <w:t xml:space="preserve">controlling </w:t>
      </w:r>
      <w:r w:rsidR="00491800">
        <w:t xml:space="preserve">NR </w:t>
      </w:r>
      <w:r w:rsidR="00647945">
        <w:t>mode-1</w:t>
      </w:r>
      <w:r w:rsidR="0006414E">
        <w:t xml:space="preserve"> UEs</w:t>
      </w:r>
    </w:p>
    <w:p w14:paraId="10C52BE0" w14:textId="77777777" w:rsidR="00566299" w:rsidRDefault="00AD3102" w:rsidP="00566299">
      <w:pPr>
        <w:jc w:val="both"/>
        <w:rPr>
          <w:rFonts w:ascii="Arial" w:hAnsi="Arial" w:cs="Arial"/>
          <w:lang w:val="en-US" w:eastAsia="zh-CN"/>
        </w:rPr>
      </w:pPr>
      <w:r w:rsidRPr="00CC62BF">
        <w:rPr>
          <w:rFonts w:ascii="Arial" w:hAnsi="Arial" w:cs="Arial"/>
          <w:lang w:val="en-US" w:eastAsia="zh-CN"/>
        </w:rPr>
        <w:t xml:space="preserve">In RAN1#ah1901, both type 1 and type 2 configured grants are supported when NR </w:t>
      </w:r>
      <w:r w:rsidR="00E664D0" w:rsidRPr="00CC62BF">
        <w:rPr>
          <w:rFonts w:ascii="Arial" w:hAnsi="Arial" w:cs="Arial"/>
          <w:lang w:val="en-US" w:eastAsia="zh-CN"/>
        </w:rPr>
        <w:t xml:space="preserve">Uu schedules NR mode-1 UE. </w:t>
      </w:r>
      <w:r w:rsidR="004763FC" w:rsidRPr="00B517DE">
        <w:rPr>
          <w:rFonts w:ascii="Arial" w:hAnsi="Arial" w:cs="Arial"/>
          <w:lang w:val="en-US" w:eastAsia="zh-CN"/>
        </w:rPr>
        <w:t>For t</w:t>
      </w:r>
      <w:r w:rsidR="00CC62BF" w:rsidRPr="00CC62BF">
        <w:rPr>
          <w:rFonts w:ascii="Arial" w:hAnsi="Arial" w:cs="Arial"/>
          <w:lang w:val="en-US" w:eastAsia="zh-CN"/>
        </w:rPr>
        <w:t>ype 1 configured grant, in which the grant is configured and activated directly via RRC</w:t>
      </w:r>
      <w:r w:rsidR="00073B55" w:rsidRPr="00B517DE">
        <w:rPr>
          <w:rFonts w:ascii="Arial" w:hAnsi="Arial" w:cs="Arial"/>
          <w:lang w:val="en-US" w:eastAsia="zh-CN"/>
        </w:rPr>
        <w:t>, the</w:t>
      </w:r>
      <w:r w:rsidR="00CC62BF" w:rsidRPr="00CC62BF">
        <w:rPr>
          <w:rFonts w:ascii="Arial" w:hAnsi="Arial" w:cs="Arial"/>
          <w:lang w:val="en-US" w:eastAsia="zh-CN"/>
        </w:rPr>
        <w:t xml:space="preserve"> configuration also conveys transmission parameters such as periodicity, time offset, MCS, </w:t>
      </w:r>
      <w:r w:rsidR="00635235" w:rsidRPr="00B517DE">
        <w:rPr>
          <w:rFonts w:ascii="Arial" w:hAnsi="Arial" w:cs="Arial"/>
          <w:lang w:val="en-US" w:eastAsia="zh-CN"/>
        </w:rPr>
        <w:t>precod</w:t>
      </w:r>
      <w:r w:rsidR="006F5CB5" w:rsidRPr="00B517DE">
        <w:rPr>
          <w:rFonts w:ascii="Arial" w:hAnsi="Arial" w:cs="Arial"/>
          <w:lang w:val="en-US" w:eastAsia="zh-CN"/>
        </w:rPr>
        <w:t xml:space="preserve">er </w:t>
      </w:r>
      <w:r w:rsidR="00615502" w:rsidRPr="00B517DE">
        <w:rPr>
          <w:rFonts w:ascii="Arial" w:hAnsi="Arial" w:cs="Arial"/>
          <w:lang w:val="en-US" w:eastAsia="zh-CN"/>
        </w:rPr>
        <w:t xml:space="preserve">matrix </w:t>
      </w:r>
      <w:r w:rsidR="006F5CB5" w:rsidRPr="00B517DE">
        <w:rPr>
          <w:rFonts w:ascii="Arial" w:hAnsi="Arial" w:cs="Arial"/>
          <w:lang w:val="en-US" w:eastAsia="zh-CN"/>
        </w:rPr>
        <w:t xml:space="preserve">and </w:t>
      </w:r>
      <w:r w:rsidR="00CC62BF" w:rsidRPr="00CC62BF">
        <w:rPr>
          <w:rFonts w:ascii="Arial" w:hAnsi="Arial" w:cs="Arial"/>
          <w:lang w:val="en-US" w:eastAsia="zh-CN"/>
        </w:rPr>
        <w:t>frequency resources</w:t>
      </w:r>
      <w:r w:rsidR="006F5CB5" w:rsidRPr="00B517DE">
        <w:rPr>
          <w:rFonts w:ascii="Arial" w:hAnsi="Arial" w:cs="Arial"/>
          <w:lang w:val="en-US" w:eastAsia="zh-CN"/>
        </w:rPr>
        <w:t xml:space="preserve"> etc</w:t>
      </w:r>
      <w:r w:rsidR="00CC62BF" w:rsidRPr="00CC62BF">
        <w:rPr>
          <w:rFonts w:ascii="Arial" w:hAnsi="Arial" w:cs="Arial"/>
          <w:lang w:val="en-US" w:eastAsia="zh-CN"/>
        </w:rPr>
        <w:t>.</w:t>
      </w:r>
      <w:r w:rsidR="004763FC" w:rsidRPr="00B517DE">
        <w:rPr>
          <w:rFonts w:ascii="Arial" w:hAnsi="Arial" w:cs="Arial"/>
          <w:lang w:val="en-US" w:eastAsia="zh-CN"/>
        </w:rPr>
        <w:t xml:space="preserve"> In LTE scheduling NR mode-1, it has been agreed to </w:t>
      </w:r>
      <w:r w:rsidR="003A469C" w:rsidRPr="00B517DE">
        <w:rPr>
          <w:rFonts w:ascii="Arial" w:hAnsi="Arial" w:cs="Arial"/>
          <w:lang w:val="en-US" w:eastAsia="zh-CN"/>
        </w:rPr>
        <w:t>support type 1 configured grant with configuration restricted to only time/frequency resources and periodicity</w:t>
      </w:r>
      <w:r w:rsidR="007B794F" w:rsidRPr="00B517DE">
        <w:rPr>
          <w:rFonts w:ascii="Arial" w:hAnsi="Arial" w:cs="Arial"/>
          <w:lang w:val="en-US" w:eastAsia="zh-CN"/>
        </w:rPr>
        <w:t xml:space="preserve"> with rest of the transmission parameters are left up to UE decision.</w:t>
      </w:r>
      <w:r w:rsidR="00D361AE" w:rsidRPr="00B517DE">
        <w:rPr>
          <w:rFonts w:ascii="Arial" w:hAnsi="Arial" w:cs="Arial"/>
          <w:lang w:val="en-US" w:eastAsia="zh-CN"/>
        </w:rPr>
        <w:t xml:space="preserve"> In our view, such configuration should also be supported for NR mode-1 UEs</w:t>
      </w:r>
      <w:r w:rsidR="005261B3" w:rsidRPr="00B517DE">
        <w:rPr>
          <w:rFonts w:ascii="Arial" w:hAnsi="Arial" w:cs="Arial"/>
          <w:lang w:val="en-US" w:eastAsia="zh-CN"/>
        </w:rPr>
        <w:t xml:space="preserve">, especially for </w:t>
      </w:r>
      <w:r w:rsidR="00607754" w:rsidRPr="00B517DE">
        <w:rPr>
          <w:rFonts w:ascii="Arial" w:hAnsi="Arial" w:cs="Arial"/>
          <w:lang w:val="en-US" w:eastAsia="zh-CN"/>
        </w:rPr>
        <w:t xml:space="preserve">unicast transmissions </w:t>
      </w:r>
      <w:r w:rsidR="00432505" w:rsidRPr="00B517DE">
        <w:rPr>
          <w:rFonts w:ascii="Arial" w:hAnsi="Arial" w:cs="Arial"/>
          <w:lang w:val="en-US" w:eastAsia="zh-CN"/>
        </w:rPr>
        <w:t xml:space="preserve">where link adaptation etc. can be performed by </w:t>
      </w:r>
      <w:r w:rsidR="00420D70" w:rsidRPr="00B517DE">
        <w:rPr>
          <w:rFonts w:ascii="Arial" w:hAnsi="Arial" w:cs="Arial"/>
          <w:lang w:val="en-US" w:eastAsia="zh-CN"/>
        </w:rPr>
        <w:t xml:space="preserve">UE without the need of forwarding channel state information to the gNB. </w:t>
      </w:r>
      <w:r w:rsidR="00600E08" w:rsidRPr="00600E08">
        <w:rPr>
          <w:rFonts w:ascii="Arial" w:hAnsi="Arial" w:cs="Arial"/>
          <w:lang w:val="en-US" w:eastAsia="zh-CN"/>
        </w:rPr>
        <w:t>Therefore, t</w:t>
      </w:r>
      <w:r w:rsidR="00AE087B" w:rsidRPr="00600E08">
        <w:rPr>
          <w:rFonts w:ascii="Arial" w:hAnsi="Arial" w:cs="Arial"/>
          <w:lang w:val="en-US" w:eastAsia="zh-CN"/>
        </w:rPr>
        <w:t xml:space="preserve">ransmission (TX) parameters such as modulation and coding schemes (MCS), TX power, precoder matrix for multiple antenna transmissions, etc. can be selected either by the network or UE or both. </w:t>
      </w:r>
      <w:bookmarkStart w:id="2" w:name="_Toc525764767"/>
      <w:bookmarkStart w:id="3" w:name="_Toc525138828"/>
      <w:bookmarkStart w:id="4" w:name="_Toc525764569"/>
      <w:bookmarkStart w:id="5" w:name="_Toc525764652"/>
      <w:bookmarkStart w:id="6" w:name="_Toc525764687"/>
      <w:bookmarkStart w:id="7" w:name="_Toc525764704"/>
      <w:bookmarkStart w:id="8" w:name="_Toc525764766"/>
      <w:bookmarkStart w:id="9" w:name="_Toc525764768"/>
      <w:bookmarkStart w:id="10" w:name="_Toc525821992"/>
      <w:bookmarkStart w:id="11" w:name="_Toc525824100"/>
      <w:bookmarkStart w:id="12" w:name="_Toc525914807"/>
      <w:bookmarkStart w:id="13" w:name="_Toc525915276"/>
      <w:bookmarkStart w:id="14" w:name="_Toc525927608"/>
      <w:bookmarkStart w:id="15" w:name="_Toc525927976"/>
      <w:bookmarkStart w:id="16" w:name="_Toc528755034"/>
      <w:bookmarkEnd w:id="2"/>
      <w:bookmarkEnd w:id="3"/>
      <w:bookmarkEnd w:id="4"/>
      <w:bookmarkEnd w:id="5"/>
      <w:bookmarkEnd w:id="6"/>
      <w:bookmarkEnd w:id="7"/>
      <w:bookmarkEnd w:id="8"/>
    </w:p>
    <w:p w14:paraId="33F0BF0D" w14:textId="51AFAB12" w:rsidR="00AE087B" w:rsidRPr="00B517DE" w:rsidRDefault="00C51CB3" w:rsidP="00566299">
      <w:pPr>
        <w:pStyle w:val="Proposal"/>
        <w:rPr>
          <w:lang w:val="en-US"/>
        </w:rPr>
      </w:pPr>
      <w:bookmarkStart w:id="17" w:name="_Toc1131170"/>
      <w:r w:rsidRPr="00B517DE">
        <w:rPr>
          <w:lang w:val="en-US"/>
        </w:rPr>
        <w:t xml:space="preserve">NR Uu supports type 1 SL configured grant </w:t>
      </w:r>
      <w:r w:rsidR="00D653BC" w:rsidRPr="00B517DE">
        <w:rPr>
          <w:lang w:val="en-US"/>
        </w:rPr>
        <w:t xml:space="preserve">with the possibility of </w:t>
      </w:r>
      <w:r w:rsidR="00A264C4" w:rsidRPr="00B517DE">
        <w:rPr>
          <w:lang w:val="en-US"/>
        </w:rPr>
        <w:t>allowing UEs to autonomously select transmission parameters such as MCS, precoder matrix</w:t>
      </w:r>
      <w:r w:rsidR="00C31A13" w:rsidRPr="00B517DE">
        <w:rPr>
          <w:lang w:val="en-US"/>
        </w:rPr>
        <w:t xml:space="preserve"> for multi-antenna transmissions etc.</w:t>
      </w:r>
      <w:bookmarkEnd w:id="17"/>
      <w:r w:rsidR="00C31A13" w:rsidRPr="00B517DE">
        <w:rPr>
          <w:lang w:val="en-US"/>
        </w:rPr>
        <w:t xml:space="preserve"> </w:t>
      </w:r>
    </w:p>
    <w:bookmarkEnd w:id="9"/>
    <w:bookmarkEnd w:id="10"/>
    <w:bookmarkEnd w:id="11"/>
    <w:bookmarkEnd w:id="12"/>
    <w:bookmarkEnd w:id="13"/>
    <w:bookmarkEnd w:id="14"/>
    <w:bookmarkEnd w:id="15"/>
    <w:bookmarkEnd w:id="16"/>
    <w:p w14:paraId="061C1A58" w14:textId="60F07D6A" w:rsidR="00F63950" w:rsidRDefault="007F13D3" w:rsidP="007F13D3">
      <w:pPr>
        <w:pStyle w:val="Heading1"/>
      </w:pPr>
      <w:r>
        <w:t>3</w:t>
      </w:r>
      <w:r>
        <w:tab/>
      </w:r>
      <w:r w:rsidR="00491800">
        <w:t>N</w:t>
      </w:r>
      <w:r w:rsidR="0039073C">
        <w:t>R</w:t>
      </w:r>
      <w:r w:rsidR="00491800">
        <w:t xml:space="preserve"> </w:t>
      </w:r>
      <w:r>
        <w:t xml:space="preserve">Uu </w:t>
      </w:r>
      <w:r w:rsidR="0006414E">
        <w:t>configuring NR m</w:t>
      </w:r>
      <w:r w:rsidR="00491800">
        <w:t>ode-2 UEs</w:t>
      </w:r>
    </w:p>
    <w:p w14:paraId="0598E914" w14:textId="77777777" w:rsidR="00491800" w:rsidRPr="00327C6E" w:rsidRDefault="00491800" w:rsidP="00491800">
      <w:pPr>
        <w:pStyle w:val="BodyText"/>
        <w:rPr>
          <w:rFonts w:cs="Arial"/>
          <w:lang w:val="en-US"/>
        </w:rPr>
      </w:pPr>
      <w:r w:rsidRPr="00327C6E">
        <w:rPr>
          <w:rFonts w:cs="Arial"/>
          <w:lang w:val="en-US"/>
        </w:rPr>
        <w:t>Proper operation of Mode-2 UEs under network control can be achieved by means of:</w:t>
      </w:r>
    </w:p>
    <w:p w14:paraId="5632551E" w14:textId="77777777" w:rsidR="00491800" w:rsidRPr="00327C6E" w:rsidRDefault="00491800" w:rsidP="00491800">
      <w:pPr>
        <w:pStyle w:val="BodyText"/>
        <w:numPr>
          <w:ilvl w:val="0"/>
          <w:numId w:val="30"/>
        </w:numPr>
        <w:jc w:val="left"/>
        <w:rPr>
          <w:rFonts w:cs="Arial"/>
          <w:lang w:val="en-US"/>
        </w:rPr>
      </w:pPr>
      <w:bookmarkStart w:id="18" w:name="_Ref523773125"/>
      <w:r w:rsidRPr="00327C6E">
        <w:rPr>
          <w:rFonts w:cs="Arial"/>
          <w:lang w:val="en-US"/>
        </w:rPr>
        <w:t>Providing Mode-2 configuration to in-coverage UEs.</w:t>
      </w:r>
      <w:bookmarkEnd w:id="18"/>
    </w:p>
    <w:p w14:paraId="63F84A38" w14:textId="77777777" w:rsidR="00491800" w:rsidRPr="00327C6E" w:rsidRDefault="00491800" w:rsidP="00491800">
      <w:pPr>
        <w:pStyle w:val="BodyText"/>
        <w:numPr>
          <w:ilvl w:val="0"/>
          <w:numId w:val="30"/>
        </w:numPr>
        <w:jc w:val="left"/>
        <w:rPr>
          <w:rFonts w:cs="Arial"/>
          <w:lang w:val="en-US"/>
        </w:rPr>
      </w:pPr>
      <w:bookmarkStart w:id="19" w:name="_Ref523773128"/>
      <w:r w:rsidRPr="00327C6E">
        <w:rPr>
          <w:rFonts w:cs="Arial"/>
          <w:lang w:val="en-US"/>
        </w:rPr>
        <w:t>Having the UEs operate autonomously using Mode-2 according to the received configuration.</w:t>
      </w:r>
      <w:bookmarkEnd w:id="19"/>
      <w:r w:rsidRPr="00327C6E">
        <w:rPr>
          <w:rFonts w:cs="Arial"/>
          <w:lang w:val="en-US"/>
        </w:rPr>
        <w:t xml:space="preserve"> </w:t>
      </w:r>
    </w:p>
    <w:p w14:paraId="47443CE1" w14:textId="24DC26DE" w:rsidR="00491800" w:rsidRPr="00327C6E" w:rsidRDefault="00491800" w:rsidP="00491800">
      <w:pPr>
        <w:pStyle w:val="BodyText"/>
        <w:rPr>
          <w:rFonts w:cs="Arial"/>
          <w:lang w:val="en-US"/>
        </w:rPr>
      </w:pPr>
      <w:r w:rsidRPr="00327C6E">
        <w:rPr>
          <w:rFonts w:cs="Arial"/>
          <w:lang w:val="en-US"/>
        </w:rPr>
        <w:t xml:space="preserve">Control based on </w:t>
      </w:r>
      <w:r w:rsidRPr="00327C6E">
        <w:rPr>
          <w:rFonts w:cs="Arial"/>
        </w:rPr>
        <w:fldChar w:fldCharType="begin"/>
      </w:r>
      <w:r w:rsidRPr="00327C6E">
        <w:rPr>
          <w:rFonts w:cs="Arial"/>
          <w:lang w:val="en-US"/>
        </w:rPr>
        <w:instrText xml:space="preserve"> REF _Ref523773125 \r \h  \* MERGEFORMAT </w:instrText>
      </w:r>
      <w:r w:rsidRPr="00327C6E">
        <w:rPr>
          <w:rFonts w:cs="Arial"/>
        </w:rPr>
      </w:r>
      <w:r w:rsidRPr="00327C6E">
        <w:rPr>
          <w:rFonts w:cs="Arial"/>
        </w:rPr>
        <w:fldChar w:fldCharType="separate"/>
      </w:r>
      <w:r w:rsidR="00D434F3">
        <w:rPr>
          <w:rFonts w:cs="Arial"/>
          <w:lang w:val="en-US"/>
        </w:rPr>
        <w:t>1</w:t>
      </w:r>
      <w:r w:rsidRPr="00327C6E">
        <w:rPr>
          <w:rFonts w:cs="Arial"/>
        </w:rPr>
        <w:fldChar w:fldCharType="end"/>
      </w:r>
      <w:r w:rsidRPr="00327C6E">
        <w:rPr>
          <w:rFonts w:cs="Arial"/>
          <w:lang w:val="en-US"/>
        </w:rPr>
        <w:t xml:space="preserve"> can be enabled in two ways:</w:t>
      </w:r>
    </w:p>
    <w:p w14:paraId="1FE06B37" w14:textId="75BF5131" w:rsidR="00491800" w:rsidRPr="00327C6E" w:rsidRDefault="00491800" w:rsidP="00491800">
      <w:pPr>
        <w:pStyle w:val="BodyText"/>
        <w:numPr>
          <w:ilvl w:val="0"/>
          <w:numId w:val="31"/>
        </w:numPr>
        <w:rPr>
          <w:rFonts w:cs="Arial"/>
        </w:rPr>
      </w:pPr>
      <w:r w:rsidRPr="00327C6E">
        <w:rPr>
          <w:rFonts w:cs="Arial"/>
          <w:lang w:val="en-US"/>
        </w:rPr>
        <w:t xml:space="preserve">Anticipating the configuration needs of the UE to provide the required information in advanced. This type of anticipated configuration may be performed in a predictive manner, for example using the information about the position of the UE and route information. </w:t>
      </w:r>
      <w:r w:rsidRPr="00327C6E">
        <w:rPr>
          <w:rFonts w:cs="Arial"/>
        </w:rPr>
        <w:t xml:space="preserve">This is illustrated in </w:t>
      </w:r>
      <w:r w:rsidR="00D434F3">
        <w:rPr>
          <w:rFonts w:cs="Arial"/>
        </w:rPr>
        <w:fldChar w:fldCharType="begin"/>
      </w:r>
      <w:r w:rsidR="00D434F3">
        <w:rPr>
          <w:rFonts w:cs="Arial"/>
        </w:rPr>
        <w:instrText xml:space="preserve"> REF _Ref534982465 \h </w:instrText>
      </w:r>
      <w:r w:rsidR="00D434F3">
        <w:rPr>
          <w:rFonts w:cs="Arial"/>
        </w:rPr>
      </w:r>
      <w:r w:rsidR="00D434F3">
        <w:rPr>
          <w:rFonts w:cs="Arial"/>
        </w:rPr>
        <w:fldChar w:fldCharType="separate"/>
      </w:r>
      <w:r w:rsidR="00D434F3" w:rsidRPr="00D434F3">
        <w:rPr>
          <w:lang w:val="x-none"/>
        </w:rPr>
        <w:t xml:space="preserve">Figure </w:t>
      </w:r>
      <w:r w:rsidR="00524863">
        <w:t>1</w:t>
      </w:r>
      <w:r w:rsidR="00D434F3">
        <w:rPr>
          <w:rFonts w:cs="Arial"/>
        </w:rPr>
        <w:fldChar w:fldCharType="end"/>
      </w:r>
      <w:r w:rsidR="00D434F3">
        <w:rPr>
          <w:rFonts w:cs="Arial"/>
        </w:rPr>
        <w:t xml:space="preserve"> and </w:t>
      </w:r>
      <w:r w:rsidR="00D434F3">
        <w:rPr>
          <w:rFonts w:cs="Arial"/>
        </w:rPr>
        <w:fldChar w:fldCharType="begin"/>
      </w:r>
      <w:r w:rsidR="00D434F3">
        <w:rPr>
          <w:rFonts w:cs="Arial"/>
        </w:rPr>
        <w:instrText xml:space="preserve"> REF _Ref534982497 \h </w:instrText>
      </w:r>
      <w:r w:rsidR="00D434F3">
        <w:rPr>
          <w:rFonts w:cs="Arial"/>
        </w:rPr>
      </w:r>
      <w:r w:rsidR="00D434F3">
        <w:rPr>
          <w:rFonts w:cs="Arial"/>
        </w:rPr>
        <w:fldChar w:fldCharType="separate"/>
      </w:r>
      <w:r w:rsidR="00D434F3" w:rsidRPr="00D434F3">
        <w:rPr>
          <w:lang w:val="x-none"/>
        </w:rPr>
        <w:t xml:space="preserve">Figure </w:t>
      </w:r>
      <w:r w:rsidR="00524863">
        <w:t>2</w:t>
      </w:r>
      <w:r w:rsidR="00D434F3">
        <w:rPr>
          <w:rFonts w:cs="Arial"/>
        </w:rPr>
        <w:fldChar w:fldCharType="end"/>
      </w:r>
      <w:r w:rsidR="00D434F3">
        <w:rPr>
          <w:rFonts w:cs="Arial"/>
        </w:rPr>
        <w:t>.</w:t>
      </w:r>
    </w:p>
    <w:p w14:paraId="7F7DF0E6" w14:textId="162B98A2" w:rsidR="00491800" w:rsidRPr="00327C6E" w:rsidRDefault="00491800" w:rsidP="00491800">
      <w:pPr>
        <w:pStyle w:val="BodyText"/>
        <w:numPr>
          <w:ilvl w:val="0"/>
          <w:numId w:val="31"/>
        </w:numPr>
        <w:rPr>
          <w:rFonts w:cs="Arial"/>
        </w:rPr>
      </w:pPr>
      <w:r w:rsidRPr="00327C6E">
        <w:rPr>
          <w:rFonts w:cs="Arial"/>
          <w:lang w:val="en-US"/>
        </w:rPr>
        <w:t xml:space="preserve">Direct configuration by the network of a selected subset of Mode-2 UEs. Indirect configuration of the remaining Mode-2 UEs using a distributed sidelink protocol (like SLSS/PSBCH in LTE but with greater flexibility) to relay the configuration information provided by the network. </w:t>
      </w:r>
      <w:r w:rsidRPr="00327C6E">
        <w:rPr>
          <w:rFonts w:cs="Arial"/>
        </w:rPr>
        <w:t>This is illustrated in</w:t>
      </w:r>
      <w:r w:rsidR="00D434F3">
        <w:rPr>
          <w:rFonts w:cs="Arial"/>
        </w:rPr>
        <w:t xml:space="preserve"> </w:t>
      </w:r>
      <w:r w:rsidR="00D434F3">
        <w:rPr>
          <w:rFonts w:cs="Arial"/>
        </w:rPr>
        <w:fldChar w:fldCharType="begin"/>
      </w:r>
      <w:r w:rsidR="00D434F3">
        <w:rPr>
          <w:rFonts w:cs="Arial"/>
        </w:rPr>
        <w:instrText xml:space="preserve"> REF _Ref534982512 \h </w:instrText>
      </w:r>
      <w:r w:rsidR="00D434F3">
        <w:rPr>
          <w:rFonts w:cs="Arial"/>
        </w:rPr>
      </w:r>
      <w:r w:rsidR="00D434F3">
        <w:rPr>
          <w:rFonts w:cs="Arial"/>
        </w:rPr>
        <w:fldChar w:fldCharType="separate"/>
      </w:r>
      <w:r w:rsidR="00D434F3" w:rsidRPr="00D434F3">
        <w:rPr>
          <w:lang w:val="x-none"/>
        </w:rPr>
        <w:t xml:space="preserve">Figure </w:t>
      </w:r>
      <w:r w:rsidR="00D434F3">
        <w:rPr>
          <w:rFonts w:cs="Arial"/>
        </w:rPr>
        <w:fldChar w:fldCharType="end"/>
      </w:r>
      <w:r w:rsidR="00524863">
        <w:rPr>
          <w:rFonts w:cs="Arial"/>
        </w:rPr>
        <w:t>3</w:t>
      </w:r>
      <w:r w:rsidRPr="00327C6E">
        <w:rPr>
          <w:rFonts w:cs="Arial"/>
        </w:rPr>
        <w:t>.</w:t>
      </w:r>
    </w:p>
    <w:p w14:paraId="1D8F922E" w14:textId="77777777" w:rsidR="00491800" w:rsidRPr="00CB5C36" w:rsidRDefault="00491800" w:rsidP="00491800">
      <w:pPr>
        <w:keepNext/>
        <w:jc w:val="center"/>
        <w:rPr>
          <w:rFonts w:ascii="Arial" w:hAnsi="Arial" w:cs="Arial"/>
        </w:rPr>
      </w:pPr>
      <w:r w:rsidRPr="00327C6E">
        <w:rPr>
          <w:rFonts w:ascii="Arial" w:hAnsi="Arial" w:cs="Arial"/>
          <w:noProof/>
        </w:rPr>
        <w:drawing>
          <wp:inline distT="0" distB="0" distL="0" distR="0" wp14:anchorId="2B318E31" wp14:editId="2728AA45">
            <wp:extent cx="5760000" cy="138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000" cy="1389600"/>
                    </a:xfrm>
                    <a:prstGeom prst="rect">
                      <a:avLst/>
                    </a:prstGeom>
                    <a:noFill/>
                  </pic:spPr>
                </pic:pic>
              </a:graphicData>
            </a:graphic>
          </wp:inline>
        </w:drawing>
      </w:r>
    </w:p>
    <w:p w14:paraId="27E7B479" w14:textId="746FAE2D" w:rsidR="00491800" w:rsidRPr="00491800" w:rsidRDefault="00D434F3" w:rsidP="00D434F3">
      <w:pPr>
        <w:pStyle w:val="Caption"/>
        <w:rPr>
          <w:rFonts w:ascii="Arial" w:hAnsi="Arial"/>
          <w:lang w:val="x-none"/>
        </w:rPr>
      </w:pPr>
      <w:bookmarkStart w:id="20" w:name="_Ref534982465"/>
      <w:r w:rsidRPr="00D434F3">
        <w:rPr>
          <w:rFonts w:ascii="Arial" w:hAnsi="Arial"/>
          <w:lang w:val="x-none"/>
        </w:rPr>
        <w:t xml:space="preserve">Figure </w:t>
      </w:r>
      <w:bookmarkEnd w:id="20"/>
      <w:r w:rsidR="00524863">
        <w:rPr>
          <w:rFonts w:ascii="Arial" w:hAnsi="Arial"/>
        </w:rPr>
        <w:t>1</w:t>
      </w:r>
      <w:r w:rsidR="00491800" w:rsidRPr="00491800">
        <w:rPr>
          <w:rFonts w:ascii="Arial" w:hAnsi="Arial"/>
          <w:lang w:val="x-none"/>
        </w:rPr>
        <w:t>. Control of Mode-2 UEs based on route prediction. The UE provides its intended route to the BS. This information allows the BS to provide the configuration to be used by the UE as it passes through each of the cells.</w:t>
      </w:r>
    </w:p>
    <w:p w14:paraId="7F033D8D" w14:textId="77777777" w:rsidR="00491800" w:rsidRPr="00CB5C36" w:rsidRDefault="00491800" w:rsidP="00491800">
      <w:pPr>
        <w:keepNext/>
        <w:jc w:val="center"/>
        <w:rPr>
          <w:rFonts w:ascii="Arial" w:hAnsi="Arial" w:cs="Arial"/>
        </w:rPr>
      </w:pPr>
      <w:r w:rsidRPr="00327C6E">
        <w:rPr>
          <w:rFonts w:ascii="Arial" w:hAnsi="Arial" w:cs="Arial"/>
          <w:noProof/>
          <w:lang w:eastAsia="en-GB"/>
        </w:rPr>
        <w:lastRenderedPageBreak/>
        <w:drawing>
          <wp:inline distT="0" distB="0" distL="0" distR="0" wp14:anchorId="5E18E2F2" wp14:editId="7BC73B7F">
            <wp:extent cx="2880000" cy="16164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0000" cy="1616400"/>
                    </a:xfrm>
                    <a:prstGeom prst="rect">
                      <a:avLst/>
                    </a:prstGeom>
                    <a:noFill/>
                  </pic:spPr>
                </pic:pic>
              </a:graphicData>
            </a:graphic>
          </wp:inline>
        </w:drawing>
      </w:r>
    </w:p>
    <w:p w14:paraId="6B3DDB7C" w14:textId="0EB08D88" w:rsidR="00D434F3" w:rsidRDefault="00D434F3" w:rsidP="00D434F3">
      <w:pPr>
        <w:pStyle w:val="Caption"/>
        <w:rPr>
          <w:rFonts w:ascii="Arial" w:hAnsi="Arial"/>
          <w:lang w:val="x-none"/>
        </w:rPr>
      </w:pPr>
      <w:bookmarkStart w:id="21" w:name="_Ref534982497"/>
      <w:r w:rsidRPr="00D434F3">
        <w:rPr>
          <w:rFonts w:ascii="Arial" w:hAnsi="Arial"/>
          <w:lang w:val="x-none"/>
        </w:rPr>
        <w:t xml:space="preserve">Figure </w:t>
      </w:r>
      <w:bookmarkEnd w:id="21"/>
      <w:r w:rsidR="00524863">
        <w:rPr>
          <w:rFonts w:ascii="Arial" w:hAnsi="Arial"/>
        </w:rPr>
        <w:t>2</w:t>
      </w:r>
      <w:r w:rsidR="00491800" w:rsidRPr="00491800">
        <w:rPr>
          <w:rFonts w:ascii="Arial" w:hAnsi="Arial"/>
          <w:lang w:val="x-none"/>
        </w:rPr>
        <w:t>. Illustration of the message exchange associated with the example in</w:t>
      </w:r>
      <w:r w:rsidRPr="00D434F3">
        <w:rPr>
          <w:rFonts w:ascii="Arial" w:hAnsi="Arial"/>
          <w:lang w:val="en-US"/>
        </w:rPr>
        <w:t xml:space="preserve"> </w:t>
      </w:r>
      <w:r>
        <w:rPr>
          <w:rFonts w:ascii="Arial" w:hAnsi="Arial"/>
          <w:lang w:val="en-US"/>
        </w:rPr>
        <w:fldChar w:fldCharType="begin"/>
      </w:r>
      <w:r>
        <w:rPr>
          <w:rFonts w:ascii="Arial" w:hAnsi="Arial"/>
          <w:lang w:val="en-US"/>
        </w:rPr>
        <w:instrText xml:space="preserve"> REF _Ref534982465 \h </w:instrText>
      </w:r>
      <w:r>
        <w:rPr>
          <w:rFonts w:ascii="Arial" w:hAnsi="Arial"/>
          <w:lang w:val="en-US"/>
        </w:rPr>
      </w:r>
      <w:r>
        <w:rPr>
          <w:rFonts w:ascii="Arial" w:hAnsi="Arial"/>
          <w:lang w:val="en-US"/>
        </w:rPr>
        <w:fldChar w:fldCharType="separate"/>
      </w:r>
      <w:r w:rsidRPr="00D434F3">
        <w:rPr>
          <w:rFonts w:ascii="Arial" w:hAnsi="Arial"/>
          <w:lang w:val="x-none"/>
        </w:rPr>
        <w:t xml:space="preserve">Figure </w:t>
      </w:r>
      <w:r>
        <w:rPr>
          <w:rFonts w:ascii="Arial" w:hAnsi="Arial"/>
          <w:noProof/>
          <w:lang w:val="x-none"/>
        </w:rPr>
        <w:t>2</w:t>
      </w:r>
      <w:r>
        <w:rPr>
          <w:rFonts w:ascii="Arial" w:hAnsi="Arial"/>
          <w:lang w:val="en-US"/>
        </w:rPr>
        <w:fldChar w:fldCharType="end"/>
      </w:r>
      <w:r w:rsidR="00491800" w:rsidRPr="00491800">
        <w:rPr>
          <w:rFonts w:ascii="Arial" w:hAnsi="Arial"/>
          <w:lang w:val="x-none"/>
        </w:rPr>
        <w:t>.</w:t>
      </w:r>
    </w:p>
    <w:p w14:paraId="64E77C48" w14:textId="77777777" w:rsidR="00D434F3" w:rsidRPr="00D434F3" w:rsidRDefault="00D434F3" w:rsidP="00D434F3">
      <w:pPr>
        <w:rPr>
          <w:lang w:val="x-none" w:eastAsia="en-GB"/>
        </w:rPr>
      </w:pPr>
    </w:p>
    <w:p w14:paraId="3A5D41E2" w14:textId="4F9A3DB3" w:rsidR="00491800" w:rsidRPr="00CB5C36" w:rsidRDefault="00491800" w:rsidP="00D434F3">
      <w:pPr>
        <w:pStyle w:val="Caption"/>
        <w:jc w:val="center"/>
        <w:rPr>
          <w:rFonts w:ascii="Arial" w:hAnsi="Arial" w:cs="Arial"/>
          <w:lang w:val="en-US"/>
        </w:rPr>
      </w:pPr>
      <w:r w:rsidRPr="00327C6E">
        <w:rPr>
          <w:rFonts w:ascii="Arial" w:hAnsi="Arial" w:cs="Arial"/>
          <w:noProof/>
        </w:rPr>
        <w:drawing>
          <wp:inline distT="0" distB="0" distL="0" distR="0" wp14:anchorId="25427252" wp14:editId="01287EF2">
            <wp:extent cx="2706624" cy="24055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7006" cy="2414739"/>
                    </a:xfrm>
                    <a:prstGeom prst="rect">
                      <a:avLst/>
                    </a:prstGeom>
                    <a:noFill/>
                  </pic:spPr>
                </pic:pic>
              </a:graphicData>
            </a:graphic>
          </wp:inline>
        </w:drawing>
      </w:r>
    </w:p>
    <w:p w14:paraId="26B55817" w14:textId="71AC36BD" w:rsidR="00491800" w:rsidRDefault="00D434F3" w:rsidP="000D22F6">
      <w:pPr>
        <w:pStyle w:val="Caption"/>
        <w:jc w:val="center"/>
        <w:rPr>
          <w:rFonts w:ascii="Arial" w:hAnsi="Arial"/>
          <w:lang w:val="x-none"/>
        </w:rPr>
      </w:pPr>
      <w:bookmarkStart w:id="22" w:name="_Ref534982512"/>
      <w:r w:rsidRPr="00D434F3">
        <w:rPr>
          <w:rFonts w:ascii="Arial" w:hAnsi="Arial"/>
          <w:lang w:val="x-none"/>
        </w:rPr>
        <w:t xml:space="preserve">Figure </w:t>
      </w:r>
      <w:bookmarkEnd w:id="22"/>
      <w:r w:rsidR="00524863">
        <w:rPr>
          <w:rFonts w:ascii="Arial" w:hAnsi="Arial"/>
        </w:rPr>
        <w:t>3</w:t>
      </w:r>
      <w:r w:rsidRPr="00D434F3">
        <w:rPr>
          <w:rFonts w:ascii="Arial" w:hAnsi="Arial"/>
          <w:lang w:val="x-none"/>
        </w:rPr>
        <w:t>.</w:t>
      </w:r>
      <w:r w:rsidR="00491800" w:rsidRPr="00491800">
        <w:rPr>
          <w:rFonts w:ascii="Arial" w:hAnsi="Arial"/>
          <w:lang w:val="x-none"/>
        </w:rPr>
        <w:t xml:space="preserve"> Indirect configuration of UEs. The BS directly configures one UE using the Uu interface. This UE relays the configuration information to all nearby UEs by means using the PC5 interface.</w:t>
      </w:r>
    </w:p>
    <w:p w14:paraId="16012DCB" w14:textId="77777777" w:rsidR="00491800" w:rsidRPr="00327C6E" w:rsidRDefault="00491800" w:rsidP="00491800">
      <w:pPr>
        <w:pStyle w:val="BodyText"/>
        <w:rPr>
          <w:rFonts w:cs="Arial"/>
          <w:lang w:val="en-US"/>
        </w:rPr>
      </w:pPr>
      <w:r w:rsidRPr="00327C6E">
        <w:rPr>
          <w:rFonts w:cs="Arial"/>
          <w:lang w:val="en-US"/>
        </w:rPr>
        <w:t>Note that these two approaches may also be combined. In other words, the network could configure any UE in a predictive way, based on information about the route taken by the UE. For example, the network could provide pool configuration information for the different geographical areas in which the UE expects to travel. In addition, the network may designate a subset of UE as configuration relays. Such UEs would be configured by the network with all the required information to allow for Mode-2 operation. This configuration information would be relayed to other UEs using a distributed sidelink protocol. Using the configuration directly or indirectly received from the network, the NR sidelink UEs would operate using Mode-2.</w:t>
      </w:r>
    </w:p>
    <w:p w14:paraId="46468A81" w14:textId="1C3BC201" w:rsidR="00491800" w:rsidRPr="00B517DE" w:rsidRDefault="00491800" w:rsidP="00491800">
      <w:pPr>
        <w:pStyle w:val="BodyText"/>
        <w:rPr>
          <w:rFonts w:cs="Arial"/>
          <w:lang w:val="en-US" w:eastAsia="ja-JP"/>
        </w:rPr>
      </w:pPr>
      <w:r w:rsidRPr="00327C6E">
        <w:rPr>
          <w:rFonts w:cs="Arial"/>
          <w:lang w:val="en-US"/>
        </w:rPr>
        <w:t xml:space="preserve">Note also that this approach requires that the autonomous operation, including resource allocation, be efficient. In our view, this is already an objective in the design of Mode 2 and discussed in detail in our </w:t>
      </w:r>
      <w:r w:rsidRPr="00B87170">
        <w:rPr>
          <w:rFonts w:cs="Arial"/>
          <w:lang w:val="en-US"/>
        </w:rPr>
        <w:t>contribution</w:t>
      </w:r>
      <w:r w:rsidR="00D434F3" w:rsidRPr="00B87170">
        <w:rPr>
          <w:rFonts w:cs="Arial"/>
          <w:lang w:val="en-US"/>
        </w:rPr>
        <w:t xml:space="preserve"> </w:t>
      </w:r>
      <w:r w:rsidR="00D434F3" w:rsidRPr="00B87170">
        <w:rPr>
          <w:rFonts w:cs="Arial"/>
          <w:lang w:val="en-US"/>
        </w:rPr>
        <w:fldChar w:fldCharType="begin"/>
      </w:r>
      <w:r w:rsidR="00D434F3" w:rsidRPr="00B87170">
        <w:rPr>
          <w:rFonts w:cs="Arial"/>
          <w:lang w:val="en-US"/>
        </w:rPr>
        <w:instrText xml:space="preserve"> REF _Ref534982550 \r \h </w:instrText>
      </w:r>
      <w:r w:rsidR="00B96345" w:rsidRPr="00B87170">
        <w:rPr>
          <w:rFonts w:cs="Arial"/>
          <w:lang w:val="en-US"/>
        </w:rPr>
        <w:instrText xml:space="preserve"> \* MERGEFORMAT </w:instrText>
      </w:r>
      <w:r w:rsidR="00D434F3" w:rsidRPr="00B87170">
        <w:rPr>
          <w:rFonts w:cs="Arial"/>
          <w:lang w:val="en-US"/>
        </w:rPr>
      </w:r>
      <w:r w:rsidR="00D434F3" w:rsidRPr="00B87170">
        <w:rPr>
          <w:rFonts w:cs="Arial"/>
          <w:lang w:val="en-US"/>
        </w:rPr>
        <w:fldChar w:fldCharType="separate"/>
      </w:r>
      <w:r w:rsidR="00D434F3" w:rsidRPr="00B87170">
        <w:rPr>
          <w:rFonts w:cs="Arial"/>
          <w:lang w:val="en-US"/>
        </w:rPr>
        <w:t>[1]</w:t>
      </w:r>
      <w:r w:rsidR="00D434F3" w:rsidRPr="00B87170">
        <w:rPr>
          <w:rFonts w:cs="Arial"/>
          <w:lang w:val="en-US"/>
        </w:rPr>
        <w:fldChar w:fldCharType="end"/>
      </w:r>
      <w:r w:rsidRPr="00B517DE">
        <w:rPr>
          <w:rFonts w:cs="Arial"/>
          <w:lang w:val="en-US" w:eastAsia="ja-JP"/>
        </w:rPr>
        <w:t>.</w:t>
      </w:r>
    </w:p>
    <w:p w14:paraId="303423AF" w14:textId="34BFB210" w:rsidR="000A54B5" w:rsidRPr="00956C42" w:rsidRDefault="00A55BDF" w:rsidP="000D22F6">
      <w:pPr>
        <w:pStyle w:val="Proposal"/>
        <w:tabs>
          <w:tab w:val="clear" w:pos="1304"/>
        </w:tabs>
        <w:ind w:left="1701" w:hanging="1701"/>
        <w:rPr>
          <w:rFonts w:cs="Arial"/>
          <w:lang w:val="en-US"/>
        </w:rPr>
      </w:pPr>
      <w:bookmarkStart w:id="23" w:name="_Toc1131171"/>
      <w:r w:rsidRPr="00B517DE">
        <w:rPr>
          <w:rFonts w:cs="Arial"/>
          <w:lang w:val="en-US"/>
        </w:rPr>
        <w:t>NR Uu</w:t>
      </w:r>
      <w:r w:rsidR="000A54B5" w:rsidRPr="00327C6E">
        <w:rPr>
          <w:rFonts w:cs="Arial"/>
          <w:lang w:val="en-US"/>
        </w:rPr>
        <w:t xml:space="preserve"> supports</w:t>
      </w:r>
      <w:r w:rsidR="00D11541" w:rsidRPr="00B517DE">
        <w:rPr>
          <w:rFonts w:cs="Arial"/>
          <w:lang w:val="en-US"/>
        </w:rPr>
        <w:t xml:space="preserve"> configuration for m</w:t>
      </w:r>
      <w:r w:rsidR="000A54B5" w:rsidRPr="00327C6E">
        <w:rPr>
          <w:rFonts w:cs="Arial"/>
          <w:lang w:val="en-US"/>
        </w:rPr>
        <w:t xml:space="preserve">ode-2 operation and relaying of </w:t>
      </w:r>
      <w:r w:rsidR="00D11541" w:rsidRPr="00B517DE">
        <w:rPr>
          <w:rFonts w:cs="Arial"/>
          <w:lang w:val="en-US"/>
        </w:rPr>
        <w:t xml:space="preserve">configuration </w:t>
      </w:r>
      <w:r w:rsidR="000A54B5" w:rsidRPr="00327C6E">
        <w:rPr>
          <w:rFonts w:cs="Arial"/>
          <w:lang w:val="en-US"/>
        </w:rPr>
        <w:t>over sidelink.</w:t>
      </w:r>
      <w:bookmarkEnd w:id="23"/>
      <w:r w:rsidR="000A54B5" w:rsidRPr="00B517DE">
        <w:rPr>
          <w:lang w:val="en-US"/>
        </w:rPr>
        <w:tab/>
      </w:r>
    </w:p>
    <w:p w14:paraId="4E1199BC" w14:textId="77777777" w:rsidR="000A54B5" w:rsidRPr="00720F17" w:rsidRDefault="000A54B5" w:rsidP="000A54B5">
      <w:pPr>
        <w:pStyle w:val="BodyText"/>
        <w:rPr>
          <w:rFonts w:cs="Arial"/>
          <w:lang w:val="en-US"/>
        </w:rPr>
      </w:pPr>
      <w:r w:rsidRPr="00720F17">
        <w:rPr>
          <w:rFonts w:cs="Arial"/>
          <w:lang w:val="en-US"/>
        </w:rPr>
        <w:t xml:space="preserve">Like in LTE, the gNB can provide configuration based on either SIB (for RRC_IDLE UEs) or RRC signaling (for RRC_CONNECTED UEs). As discussed above, the configuration may be dedicated to a single UE (e.g. for the case of unicast transmissions) or can be for a group of UEs (e.g. platoon use case) or simply for all the UEs performing Mode-2 SL transmissions. </w:t>
      </w:r>
    </w:p>
    <w:p w14:paraId="14439F1C" w14:textId="77777777" w:rsidR="000A54B5" w:rsidRPr="00B517DE" w:rsidRDefault="000A54B5" w:rsidP="000A54B5">
      <w:pPr>
        <w:pStyle w:val="Observation"/>
        <w:ind w:left="1701" w:hanging="1701"/>
        <w:rPr>
          <w:lang w:val="en-US"/>
        </w:rPr>
      </w:pPr>
      <w:bookmarkStart w:id="24" w:name="_Toc1131177"/>
      <w:r w:rsidRPr="00B517DE">
        <w:rPr>
          <w:lang w:val="en-US"/>
        </w:rPr>
        <w:lastRenderedPageBreak/>
        <w:t xml:space="preserve">Configuration can be dedicated to either single UE, </w:t>
      </w:r>
      <w:r w:rsidRPr="00720F17">
        <w:rPr>
          <w:lang w:val="en-US"/>
        </w:rPr>
        <w:t xml:space="preserve">a </w:t>
      </w:r>
      <w:r w:rsidRPr="00B517DE">
        <w:rPr>
          <w:lang w:val="en-US"/>
        </w:rPr>
        <w:t>group of UEs, or all mode 2 UEs which are within gNB coverage.</w:t>
      </w:r>
      <w:bookmarkEnd w:id="24"/>
      <w:r w:rsidRPr="00B517DE">
        <w:rPr>
          <w:lang w:val="en-US"/>
        </w:rPr>
        <w:t xml:space="preserve"> </w:t>
      </w:r>
    </w:p>
    <w:p w14:paraId="013BB889" w14:textId="61386DFD" w:rsidR="000A54B5" w:rsidRPr="00720F17" w:rsidRDefault="000A54B5" w:rsidP="000A54B5">
      <w:pPr>
        <w:pStyle w:val="BodyText"/>
        <w:rPr>
          <w:rFonts w:cs="Arial"/>
          <w:lang w:val="en-US"/>
        </w:rPr>
      </w:pPr>
      <w:r w:rsidRPr="00720F17">
        <w:rPr>
          <w:rFonts w:cs="Arial"/>
          <w:lang w:val="en-US"/>
        </w:rPr>
        <w:t xml:space="preserve">Furthermore, as discussed above and in our </w:t>
      </w:r>
      <w:r w:rsidRPr="0023215F">
        <w:rPr>
          <w:rFonts w:cs="Arial"/>
          <w:lang w:val="en-US"/>
        </w:rPr>
        <w:t>contribution</w:t>
      </w:r>
      <w:r w:rsidR="00D434F3" w:rsidRPr="0023215F">
        <w:rPr>
          <w:rFonts w:cs="Arial"/>
          <w:lang w:val="en-US"/>
        </w:rPr>
        <w:t xml:space="preserve"> </w:t>
      </w:r>
      <w:r w:rsidR="00D434F3" w:rsidRPr="0023215F">
        <w:rPr>
          <w:rFonts w:cs="Arial"/>
          <w:lang w:val="en-US"/>
        </w:rPr>
        <w:fldChar w:fldCharType="begin"/>
      </w:r>
      <w:r w:rsidR="00D434F3" w:rsidRPr="0023215F">
        <w:rPr>
          <w:rFonts w:cs="Arial"/>
          <w:lang w:val="en-US"/>
        </w:rPr>
        <w:instrText xml:space="preserve"> REF _Ref534982576 \r \h </w:instrText>
      </w:r>
      <w:r w:rsidR="00B96345" w:rsidRPr="0023215F">
        <w:rPr>
          <w:rFonts w:cs="Arial"/>
          <w:lang w:val="en-US"/>
        </w:rPr>
        <w:instrText xml:space="preserve"> \* MERGEFORMAT </w:instrText>
      </w:r>
      <w:r w:rsidR="00D434F3" w:rsidRPr="0023215F">
        <w:rPr>
          <w:rFonts w:cs="Arial"/>
          <w:lang w:val="en-US"/>
        </w:rPr>
      </w:r>
      <w:r w:rsidR="00D434F3" w:rsidRPr="0023215F">
        <w:rPr>
          <w:rFonts w:cs="Arial"/>
          <w:lang w:val="en-US"/>
        </w:rPr>
        <w:fldChar w:fldCharType="separate"/>
      </w:r>
      <w:r w:rsidR="00D434F3" w:rsidRPr="0023215F">
        <w:rPr>
          <w:rFonts w:cs="Arial"/>
          <w:lang w:val="en-US"/>
        </w:rPr>
        <w:t>[2]</w:t>
      </w:r>
      <w:r w:rsidR="00D434F3" w:rsidRPr="0023215F">
        <w:rPr>
          <w:rFonts w:cs="Arial"/>
          <w:lang w:val="en-US"/>
        </w:rPr>
        <w:fldChar w:fldCharType="end"/>
      </w:r>
      <w:r w:rsidRPr="0023215F">
        <w:rPr>
          <w:rFonts w:cs="Arial"/>
          <w:lang w:val="en-US"/>
        </w:rPr>
        <w:t>,</w:t>
      </w:r>
      <w:r w:rsidRPr="00720F17">
        <w:rPr>
          <w:rFonts w:cs="Arial"/>
          <w:lang w:val="en-US"/>
        </w:rPr>
        <w:t xml:space="preserve"> configuration can be associated with a certain geographical area and/or route which may or may not be outside the cell providing the configuration. For instance, a platoon moving across the cells may use a specific configuration received from gNB.</w:t>
      </w:r>
    </w:p>
    <w:p w14:paraId="6B231E8F" w14:textId="77777777" w:rsidR="000A54B5" w:rsidRPr="00B517DE" w:rsidRDefault="000A54B5" w:rsidP="000A54B5">
      <w:pPr>
        <w:pStyle w:val="Proposal"/>
        <w:tabs>
          <w:tab w:val="clear" w:pos="1304"/>
        </w:tabs>
        <w:ind w:left="1701" w:hanging="1701"/>
        <w:rPr>
          <w:lang w:val="en-US" w:eastAsia="ja-JP"/>
        </w:rPr>
      </w:pPr>
      <w:bookmarkStart w:id="25" w:name="_Toc525821996"/>
      <w:bookmarkStart w:id="26" w:name="_Toc525824104"/>
      <w:bookmarkStart w:id="27" w:name="_Toc525914811"/>
      <w:bookmarkStart w:id="28" w:name="_Toc525915280"/>
      <w:bookmarkStart w:id="29" w:name="_Toc525927612"/>
      <w:bookmarkStart w:id="30" w:name="_Toc525927980"/>
      <w:bookmarkStart w:id="31" w:name="_Toc528755037"/>
      <w:bookmarkStart w:id="32" w:name="_Toc528869384"/>
      <w:bookmarkStart w:id="33" w:name="_Toc528869420"/>
      <w:bookmarkStart w:id="34" w:name="_Toc528916065"/>
      <w:bookmarkStart w:id="35" w:name="_Toc528945299"/>
      <w:bookmarkStart w:id="36" w:name="_Toc528947537"/>
      <w:bookmarkStart w:id="37" w:name="_Toc528954040"/>
      <w:bookmarkStart w:id="38" w:name="_Toc531776813"/>
      <w:bookmarkStart w:id="39" w:name="_Toc534979103"/>
      <w:bookmarkStart w:id="40" w:name="_Toc1131172"/>
      <w:r w:rsidRPr="00B517DE">
        <w:rPr>
          <w:lang w:val="en-US" w:eastAsia="ja-JP"/>
        </w:rPr>
        <w:t>Configuration for some V2X applications can be associated with a certain geographical area and/or route.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517DE">
        <w:rPr>
          <w:lang w:val="en-US" w:eastAsia="ja-JP"/>
        </w:rPr>
        <w:t xml:space="preserve"> </w:t>
      </w:r>
    </w:p>
    <w:p w14:paraId="7B2CA841" w14:textId="339A9F15" w:rsidR="000A54B5" w:rsidRDefault="00956C42" w:rsidP="00184C82">
      <w:pPr>
        <w:pStyle w:val="Heading1"/>
      </w:pPr>
      <w:r>
        <w:t>4</w:t>
      </w:r>
      <w:r w:rsidR="00184C82">
        <w:tab/>
        <w:t>NR Uu</w:t>
      </w:r>
      <w:r w:rsidR="000A54B5">
        <w:t xml:space="preserve"> control</w:t>
      </w:r>
      <w:r w:rsidR="00184C82">
        <w:t>ling</w:t>
      </w:r>
      <w:r w:rsidR="000A54B5">
        <w:t xml:space="preserve"> </w:t>
      </w:r>
      <w:r w:rsidR="008750EF">
        <w:t>LTE</w:t>
      </w:r>
      <w:r w:rsidR="000A54B5">
        <w:t xml:space="preserve"> </w:t>
      </w:r>
      <w:r w:rsidR="008750EF">
        <w:t>m</w:t>
      </w:r>
      <w:r w:rsidR="000A54B5">
        <w:t>ode-3 UEs</w:t>
      </w:r>
    </w:p>
    <w:p w14:paraId="5FB13C98" w14:textId="2D4E06D6" w:rsidR="000A54B5" w:rsidRPr="00B517DE" w:rsidRDefault="000A54B5" w:rsidP="000A54B5">
      <w:pPr>
        <w:rPr>
          <w:rFonts w:ascii="Arial" w:hAnsi="Arial" w:cs="Arial"/>
          <w:lang w:val="en-US" w:eastAsia="zh-CN"/>
        </w:rPr>
      </w:pPr>
      <w:r w:rsidRPr="003C004E">
        <w:rPr>
          <w:rFonts w:ascii="Arial" w:hAnsi="Arial" w:cs="Arial"/>
          <w:lang w:val="en-US" w:eastAsia="zh-CN"/>
        </w:rPr>
        <w:t>In RAN1#95, the following agreement was made</w:t>
      </w:r>
      <w:r w:rsidR="003C004E">
        <w:rPr>
          <w:rFonts w:ascii="Arial" w:hAnsi="Arial" w:cs="Arial"/>
          <w:lang w:eastAsia="zh-CN"/>
        </w:rPr>
        <w:t>.</w:t>
      </w:r>
    </w:p>
    <w:tbl>
      <w:tblPr>
        <w:tblStyle w:val="TableGrid"/>
        <w:tblW w:w="0" w:type="auto"/>
        <w:tblLook w:val="04A0" w:firstRow="1" w:lastRow="0" w:firstColumn="1" w:lastColumn="0" w:noHBand="0" w:noVBand="1"/>
      </w:tblPr>
      <w:tblGrid>
        <w:gridCol w:w="9629"/>
      </w:tblGrid>
      <w:tr w:rsidR="000A54B5" w:rsidRPr="00B517DE" w14:paraId="10D45483" w14:textId="77777777" w:rsidTr="00327C6E">
        <w:tc>
          <w:tcPr>
            <w:tcW w:w="9629" w:type="dxa"/>
          </w:tcPr>
          <w:p w14:paraId="2D6E8F00" w14:textId="77777777" w:rsidR="000A54B5" w:rsidRDefault="000A54B5" w:rsidP="00327C6E">
            <w:pPr>
              <w:spacing w:before="240"/>
              <w:rPr>
                <w:rFonts w:ascii="Times" w:hAnsi="Times"/>
                <w:lang w:eastAsia="x-none"/>
              </w:rPr>
            </w:pPr>
            <w:r>
              <w:rPr>
                <w:highlight w:val="green"/>
                <w:lang w:eastAsia="x-none"/>
              </w:rPr>
              <w:t>Agreements</w:t>
            </w:r>
            <w:r>
              <w:rPr>
                <w:lang w:eastAsia="x-none"/>
              </w:rPr>
              <w:t>:</w:t>
            </w:r>
          </w:p>
          <w:p w14:paraId="0570CF8A" w14:textId="77777777" w:rsidR="000A54B5" w:rsidRPr="007D0587" w:rsidRDefault="000A54B5" w:rsidP="000A54B5">
            <w:pPr>
              <w:numPr>
                <w:ilvl w:val="0"/>
                <w:numId w:val="33"/>
              </w:numPr>
              <w:rPr>
                <w:rFonts w:ascii="Times New Roman" w:eastAsia="Calibri" w:hAnsi="Times New Roman"/>
                <w:szCs w:val="26"/>
                <w:lang w:val="x-none"/>
              </w:rPr>
            </w:pPr>
            <w:r w:rsidRPr="007D0587">
              <w:rPr>
                <w:rFonts w:ascii="Times New Roman" w:eastAsia="Calibri" w:hAnsi="Times New Roman"/>
                <w:szCs w:val="26"/>
                <w:lang w:val="x-none"/>
              </w:rPr>
              <w:t>In continuing evaluating NR Uu scheduling of LTE sidelink mode-3, consider at least:</w:t>
            </w:r>
          </w:p>
          <w:p w14:paraId="53D6A11F" w14:textId="77777777" w:rsidR="000A54B5" w:rsidRPr="007D0587" w:rsidRDefault="000A54B5" w:rsidP="000A54B5">
            <w:pPr>
              <w:pStyle w:val="ListParagraph"/>
              <w:numPr>
                <w:ilvl w:val="1"/>
                <w:numId w:val="34"/>
              </w:numPr>
              <w:spacing w:after="160"/>
              <w:rPr>
                <w:rFonts w:ascii="Times New Roman" w:hAnsi="Times New Roman"/>
                <w:szCs w:val="26"/>
              </w:rPr>
            </w:pPr>
            <w:r w:rsidRPr="007D0587">
              <w:rPr>
                <w:rFonts w:ascii="Times New Roman" w:hAnsi="Times New Roman"/>
                <w:szCs w:val="26"/>
              </w:rPr>
              <w:t xml:space="preserve">What will be required on the UE side to support such feature </w:t>
            </w:r>
          </w:p>
          <w:p w14:paraId="6BF000BE" w14:textId="77777777" w:rsidR="000A54B5" w:rsidRPr="007D0587" w:rsidRDefault="000A54B5" w:rsidP="000A54B5">
            <w:pPr>
              <w:pStyle w:val="ListParagraph"/>
              <w:numPr>
                <w:ilvl w:val="1"/>
                <w:numId w:val="34"/>
              </w:numPr>
              <w:spacing w:after="160"/>
              <w:rPr>
                <w:rFonts w:ascii="Times New Roman" w:hAnsi="Times New Roman"/>
                <w:szCs w:val="26"/>
              </w:rPr>
            </w:pPr>
            <w:r w:rsidRPr="007D0587">
              <w:rPr>
                <w:rFonts w:ascii="Times New Roman" w:hAnsi="Times New Roman"/>
                <w:szCs w:val="26"/>
              </w:rPr>
              <w:t>DCI design (e.g., whether DCI 5A can be reused)</w:t>
            </w:r>
          </w:p>
          <w:p w14:paraId="71597B19" w14:textId="77777777" w:rsidR="000A54B5" w:rsidRPr="0047284C" w:rsidRDefault="000A54B5" w:rsidP="000A54B5">
            <w:pPr>
              <w:pStyle w:val="ListParagraph"/>
              <w:numPr>
                <w:ilvl w:val="0"/>
                <w:numId w:val="35"/>
              </w:numPr>
              <w:spacing w:after="160"/>
              <w:ind w:left="1548" w:hanging="357"/>
              <w:rPr>
                <w:lang w:eastAsia="ja-JP"/>
              </w:rPr>
            </w:pPr>
            <w:r w:rsidRPr="007D0587">
              <w:rPr>
                <w:rFonts w:ascii="Times New Roman" w:hAnsi="Times New Roman"/>
                <w:szCs w:val="26"/>
              </w:rPr>
              <w:t>Deployment scenarios where it is beneficial</w:t>
            </w:r>
          </w:p>
        </w:tc>
      </w:tr>
    </w:tbl>
    <w:p w14:paraId="68E69EAC" w14:textId="5811FC8C" w:rsidR="000A54B5" w:rsidRPr="00720F17" w:rsidRDefault="00F7701B" w:rsidP="003C004E">
      <w:pPr>
        <w:spacing w:before="120"/>
        <w:jc w:val="both"/>
        <w:rPr>
          <w:rFonts w:ascii="Arial" w:hAnsi="Arial" w:cs="Arial"/>
          <w:lang w:val="en-US"/>
        </w:rPr>
      </w:pPr>
      <w:r w:rsidRPr="00B517DE">
        <w:rPr>
          <w:rFonts w:ascii="Arial" w:hAnsi="Arial" w:cs="Arial"/>
          <w:lang w:val="en-US"/>
        </w:rPr>
        <w:t>Similar to LTE Uu controlling NR mode-1 that has been discussed extensively in the previous RAN1 meetings,</w:t>
      </w:r>
      <w:r w:rsidR="000A54B5" w:rsidRPr="00720F17">
        <w:rPr>
          <w:rFonts w:ascii="Arial" w:hAnsi="Arial" w:cs="Arial"/>
          <w:lang w:val="en-US"/>
        </w:rPr>
        <w:t xml:space="preserve"> the use of NR Uu to control resource allocation over LTE sidelink (i.e. tighter network control or Mode-3 type of control) has important implications on hardware. In this regard, different RAT aspects need to be considered while specifying such support. For example, LTE and NR numerology, frame structure and their corresponding timing aspects can be drastically different. Similarly, the inter-RAT signalling will increase UE complexity which is not desirable. </w:t>
      </w:r>
    </w:p>
    <w:p w14:paraId="72620F2A" w14:textId="271ECAA9" w:rsidR="000A54B5" w:rsidRPr="00720F17" w:rsidRDefault="000A54B5" w:rsidP="000A54B5">
      <w:pPr>
        <w:pStyle w:val="Observation"/>
        <w:ind w:left="1701" w:hanging="1701"/>
        <w:rPr>
          <w:rFonts w:cs="Arial"/>
          <w:lang w:val="en-US"/>
        </w:rPr>
      </w:pPr>
      <w:bookmarkStart w:id="41" w:name="_Toc525928113"/>
      <w:bookmarkStart w:id="42" w:name="_Toc1131178"/>
      <w:r w:rsidRPr="00720F17">
        <w:rPr>
          <w:rFonts w:cs="Arial"/>
          <w:lang w:val="en-US"/>
        </w:rPr>
        <w:t>NR Uu controlling RA for LTE sidelink has large specification and scheduler</w:t>
      </w:r>
      <w:r w:rsidR="00E45271" w:rsidRPr="00B517DE">
        <w:rPr>
          <w:rFonts w:cs="Arial"/>
          <w:lang w:val="en-US"/>
        </w:rPr>
        <w:t>/UE</w:t>
      </w:r>
      <w:r w:rsidRPr="00720F17">
        <w:rPr>
          <w:rFonts w:cs="Arial"/>
          <w:lang w:val="en-US"/>
        </w:rPr>
        <w:t xml:space="preserve"> implementation complexity.</w:t>
      </w:r>
      <w:bookmarkEnd w:id="41"/>
      <w:bookmarkEnd w:id="42"/>
      <w:r w:rsidRPr="00720F17">
        <w:rPr>
          <w:rFonts w:cs="Arial"/>
          <w:lang w:val="en-US"/>
        </w:rPr>
        <w:t xml:space="preserve">  </w:t>
      </w:r>
    </w:p>
    <w:p w14:paraId="36ECA091" w14:textId="77777777" w:rsidR="000A54B5" w:rsidRPr="00720F17" w:rsidRDefault="000A54B5" w:rsidP="000A54B5">
      <w:pPr>
        <w:jc w:val="both"/>
        <w:rPr>
          <w:rFonts w:ascii="Arial" w:hAnsi="Arial" w:cs="Arial"/>
          <w:lang w:val="en-US"/>
        </w:rPr>
      </w:pPr>
      <w:r w:rsidRPr="00720F17">
        <w:rPr>
          <w:rFonts w:ascii="Arial" w:hAnsi="Arial" w:cs="Arial"/>
          <w:lang w:val="en-US"/>
        </w:rPr>
        <w:t>Also, it is unlikely that NR coverage will be wider than that of LTE in the near future. The first commercial release of NR will be based on non-standalone where there will be an implicit LTE coverage. This implies that LTE Uu will be available to control and configure LTE sidelink. The control of LTE SL using NR Uu only applies in stand-alone NR deployments. Since, NR sidelink can also support basic safety application, it is more likely that NR sidelink will be deployed in the regions with only NR Uu coverage.</w:t>
      </w:r>
    </w:p>
    <w:p w14:paraId="2ED89A24" w14:textId="77777777" w:rsidR="000A54B5" w:rsidRPr="00720F17" w:rsidRDefault="000A54B5" w:rsidP="000A54B5">
      <w:pPr>
        <w:pStyle w:val="Observation"/>
        <w:ind w:left="1701" w:hanging="1701"/>
        <w:rPr>
          <w:lang w:val="en-US"/>
        </w:rPr>
      </w:pPr>
      <w:bookmarkStart w:id="43" w:name="_Toc521685939"/>
      <w:bookmarkStart w:id="44" w:name="_Toc1131179"/>
      <w:r w:rsidRPr="00720F17">
        <w:rPr>
          <w:lang w:val="en-US"/>
        </w:rPr>
        <w:t>The scenario of NR Uu controlling LTE sidelink is less likely to be deployed and beneficial.</w:t>
      </w:r>
      <w:bookmarkEnd w:id="43"/>
      <w:bookmarkEnd w:id="44"/>
      <w:r w:rsidRPr="00720F17">
        <w:rPr>
          <w:lang w:val="en-US"/>
        </w:rPr>
        <w:t xml:space="preserve"> </w:t>
      </w:r>
    </w:p>
    <w:p w14:paraId="469E2B26" w14:textId="77777777" w:rsidR="000A54B5" w:rsidRDefault="000A54B5" w:rsidP="000A54B5">
      <w:pPr>
        <w:jc w:val="both"/>
        <w:rPr>
          <w:rFonts w:ascii="Arial" w:hAnsi="Arial" w:cs="Arial"/>
          <w:lang w:val="en-US"/>
        </w:rPr>
      </w:pPr>
      <w:r>
        <w:rPr>
          <w:rFonts w:ascii="Arial" w:hAnsi="Arial" w:cs="Arial"/>
          <w:lang w:val="en-US"/>
        </w:rPr>
        <w:t>From a technical point of view, timing relationships and synchronization between carriers are aspects to be considered.</w:t>
      </w:r>
    </w:p>
    <w:p w14:paraId="3CEA2300" w14:textId="42B92E00" w:rsidR="000A54B5" w:rsidRPr="00D434F3" w:rsidRDefault="000A54B5" w:rsidP="000A54B5">
      <w:pPr>
        <w:jc w:val="both"/>
        <w:rPr>
          <w:rFonts w:ascii="Arial" w:hAnsi="Arial" w:cs="Arial"/>
          <w:lang w:val="en-US"/>
        </w:rPr>
      </w:pPr>
      <w:r>
        <w:rPr>
          <w:rFonts w:ascii="Arial" w:hAnsi="Arial" w:cs="Arial"/>
          <w:lang w:val="en-US"/>
        </w:rPr>
        <w:t xml:space="preserve">In LTE, DCI is followed by SL transmission not earlier than 4 subframes. These 4 subframes allow for DCI and SL TB processing. For LTE, both DCI and SL TB processing take place in the same UE. In contrast, for NR DCI processing would take place in the NR </w:t>
      </w:r>
      <w:r w:rsidR="002A00E9" w:rsidRPr="00B517DE">
        <w:rPr>
          <w:rFonts w:ascii="Arial" w:hAnsi="Arial" w:cs="Arial"/>
          <w:lang w:val="en-US"/>
        </w:rPr>
        <w:t>RAT</w:t>
      </w:r>
      <w:r>
        <w:rPr>
          <w:rFonts w:ascii="Arial" w:hAnsi="Arial" w:cs="Arial"/>
          <w:lang w:val="en-US"/>
        </w:rPr>
        <w:t xml:space="preserve">, whereas SL TB would take place in the LTE </w:t>
      </w:r>
      <w:r w:rsidR="002A00E9" w:rsidRPr="00B517DE">
        <w:rPr>
          <w:rFonts w:ascii="Arial" w:hAnsi="Arial" w:cs="Arial"/>
          <w:lang w:val="en-US"/>
        </w:rPr>
        <w:t>RAT</w:t>
      </w:r>
      <w:r>
        <w:rPr>
          <w:rFonts w:ascii="Arial" w:hAnsi="Arial" w:cs="Arial"/>
          <w:lang w:val="en-US"/>
        </w:rPr>
        <w:t xml:space="preserve">. In this regard, </w:t>
      </w:r>
      <w:r w:rsidRPr="00D434F3">
        <w:rPr>
          <w:rFonts w:ascii="Arial" w:hAnsi="Arial" w:cs="Arial"/>
          <w:lang w:val="en-US"/>
        </w:rPr>
        <w:t>we can say the following:</w:t>
      </w:r>
    </w:p>
    <w:p w14:paraId="7D4D9ACD" w14:textId="18227C57" w:rsidR="000A54B5" w:rsidRPr="002A00E9" w:rsidRDefault="000A54B5" w:rsidP="000A54B5">
      <w:pPr>
        <w:pStyle w:val="ListParagraph"/>
        <w:numPr>
          <w:ilvl w:val="0"/>
          <w:numId w:val="36"/>
        </w:numPr>
        <w:spacing w:after="160"/>
        <w:jc w:val="both"/>
        <w:rPr>
          <w:rFonts w:ascii="Arial" w:eastAsiaTheme="minorHAnsi" w:hAnsi="Arial" w:cs="Arial"/>
          <w:lang w:val="en-US"/>
        </w:rPr>
      </w:pPr>
      <w:r w:rsidRPr="002A00E9">
        <w:rPr>
          <w:rFonts w:ascii="Arial" w:eastAsiaTheme="minorHAnsi" w:hAnsi="Arial" w:cs="Arial"/>
          <w:lang w:val="en-US"/>
        </w:rPr>
        <w:t xml:space="preserve">Processing of DCI may be faster for NR </w:t>
      </w:r>
      <w:r w:rsidR="002A00E9">
        <w:rPr>
          <w:rFonts w:ascii="Arial" w:eastAsiaTheme="minorHAnsi" w:hAnsi="Arial" w:cs="Arial"/>
        </w:rPr>
        <w:t>RAT</w:t>
      </w:r>
      <w:r w:rsidRPr="002A00E9">
        <w:rPr>
          <w:rFonts w:ascii="Arial" w:eastAsiaTheme="minorHAnsi" w:hAnsi="Arial" w:cs="Arial"/>
          <w:lang w:val="en-US"/>
        </w:rPr>
        <w:t>, especially for larger SCS.</w:t>
      </w:r>
    </w:p>
    <w:p w14:paraId="2538A894" w14:textId="77777777" w:rsidR="000A54B5" w:rsidRPr="002A00E9" w:rsidRDefault="000A54B5" w:rsidP="000A54B5">
      <w:pPr>
        <w:pStyle w:val="ListParagraph"/>
        <w:numPr>
          <w:ilvl w:val="0"/>
          <w:numId w:val="36"/>
        </w:numPr>
        <w:spacing w:after="160"/>
        <w:jc w:val="both"/>
        <w:rPr>
          <w:rFonts w:ascii="Arial" w:eastAsiaTheme="minorHAnsi" w:hAnsi="Arial" w:cs="Arial"/>
          <w:lang w:val="en-US"/>
        </w:rPr>
      </w:pPr>
      <w:r w:rsidRPr="002A00E9">
        <w:rPr>
          <w:rFonts w:ascii="Arial" w:eastAsiaTheme="minorHAnsi" w:hAnsi="Arial" w:cs="Arial"/>
          <w:lang w:val="en-US"/>
        </w:rPr>
        <w:t>Processing of the SL TB remains unchanged.</w:t>
      </w:r>
    </w:p>
    <w:p w14:paraId="09A80438" w14:textId="7E08DDC2" w:rsidR="000A54B5" w:rsidRDefault="000A54B5" w:rsidP="000A54B5">
      <w:pPr>
        <w:jc w:val="both"/>
        <w:rPr>
          <w:rFonts w:ascii="Arial" w:hAnsi="Arial" w:cs="Arial"/>
          <w:lang w:val="en-US"/>
        </w:rPr>
      </w:pPr>
      <w:r>
        <w:rPr>
          <w:rFonts w:ascii="Arial" w:hAnsi="Arial" w:cs="Arial"/>
          <w:lang w:val="en-US"/>
        </w:rPr>
        <w:lastRenderedPageBreak/>
        <w:t>However, this separate processing also requires some internal UE signaling, adding some further processing time. Note that these UE interfaces and signaling are not visible in the specification and thus, it is not possible to determine maximum processing times. Whether the fast DCI processing compensates the additional gain will depend on specific UE implementations. For 15 kHz SCS, it is questionable whether this is feasible at all.</w:t>
      </w:r>
    </w:p>
    <w:p w14:paraId="0DB692A4" w14:textId="77777777" w:rsidR="000A54B5" w:rsidRPr="00720F17" w:rsidRDefault="000A54B5" w:rsidP="000A54B5">
      <w:pPr>
        <w:pStyle w:val="Observation"/>
        <w:ind w:left="1701" w:hanging="1701"/>
        <w:rPr>
          <w:lang w:val="en-US"/>
        </w:rPr>
      </w:pPr>
      <w:bookmarkStart w:id="45" w:name="_Toc1131180"/>
      <w:r>
        <w:rPr>
          <w:lang w:val="en-US"/>
        </w:rPr>
        <w:t>Legacy LTE and NR UE implementation determine whether it is feasible to support Mode-3 control of UEs in terms of timing, especially for narrow SCS.</w:t>
      </w:r>
      <w:bookmarkEnd w:id="45"/>
    </w:p>
    <w:p w14:paraId="30245D32" w14:textId="7709FA4A" w:rsidR="000A54B5" w:rsidRDefault="000A54B5" w:rsidP="000A54B5">
      <w:pPr>
        <w:jc w:val="both"/>
        <w:rPr>
          <w:rFonts w:ascii="Arial" w:hAnsi="Arial" w:cs="Arial"/>
          <w:lang w:val="en-US"/>
        </w:rPr>
      </w:pPr>
      <w:r>
        <w:rPr>
          <w:rFonts w:ascii="Arial" w:hAnsi="Arial" w:cs="Arial"/>
          <w:lang w:val="en-US"/>
        </w:rPr>
        <w:t xml:space="preserve">Assuming synchronization between carriers simplifies establishing timing relationships between </w:t>
      </w:r>
      <w:r w:rsidR="00D80B6C" w:rsidRPr="00B517DE">
        <w:rPr>
          <w:rFonts w:ascii="Arial" w:hAnsi="Arial" w:cs="Arial"/>
          <w:lang w:val="en-US"/>
        </w:rPr>
        <w:t>different RATs</w:t>
      </w:r>
      <w:r>
        <w:rPr>
          <w:rFonts w:ascii="Arial" w:hAnsi="Arial" w:cs="Arial"/>
          <w:lang w:val="en-US"/>
        </w:rPr>
        <w:t xml:space="preserve">. However, as we </w:t>
      </w:r>
      <w:r w:rsidRPr="000C3618">
        <w:rPr>
          <w:rFonts w:ascii="Arial" w:hAnsi="Arial" w:cs="Arial"/>
          <w:lang w:val="en-US"/>
        </w:rPr>
        <w:t>discuss in</w:t>
      </w:r>
      <w:r w:rsidR="00D434F3" w:rsidRPr="000C3618">
        <w:rPr>
          <w:rFonts w:ascii="Arial" w:hAnsi="Arial" w:cs="Arial"/>
          <w:lang w:val="en-US"/>
        </w:rPr>
        <w:t xml:space="preserve"> </w:t>
      </w:r>
      <w:r w:rsidR="00D434F3" w:rsidRPr="000C3618">
        <w:rPr>
          <w:rFonts w:ascii="Arial" w:hAnsi="Arial" w:cs="Arial"/>
          <w:lang w:val="en-US"/>
        </w:rPr>
        <w:fldChar w:fldCharType="begin"/>
      </w:r>
      <w:r w:rsidR="00D434F3" w:rsidRPr="000C3618">
        <w:rPr>
          <w:rFonts w:ascii="Arial" w:hAnsi="Arial" w:cs="Arial"/>
          <w:lang w:val="en-US"/>
        </w:rPr>
        <w:instrText xml:space="preserve"> REF _Ref534982758 \r \h </w:instrText>
      </w:r>
      <w:r w:rsidR="0013056A" w:rsidRPr="000C3618">
        <w:rPr>
          <w:rFonts w:ascii="Arial" w:hAnsi="Arial" w:cs="Arial"/>
          <w:lang w:val="en-US"/>
        </w:rPr>
        <w:instrText xml:space="preserve"> \* MERGEFORMAT </w:instrText>
      </w:r>
      <w:r w:rsidR="00D434F3" w:rsidRPr="000C3618">
        <w:rPr>
          <w:rFonts w:ascii="Arial" w:hAnsi="Arial" w:cs="Arial"/>
          <w:lang w:val="en-US"/>
        </w:rPr>
      </w:r>
      <w:r w:rsidR="00D434F3" w:rsidRPr="000C3618">
        <w:rPr>
          <w:rFonts w:ascii="Arial" w:hAnsi="Arial" w:cs="Arial"/>
          <w:lang w:val="en-US"/>
        </w:rPr>
        <w:fldChar w:fldCharType="separate"/>
      </w:r>
      <w:r w:rsidR="00D434F3" w:rsidRPr="000C3618">
        <w:rPr>
          <w:rFonts w:ascii="Arial" w:hAnsi="Arial" w:cs="Arial"/>
          <w:lang w:val="en-US"/>
        </w:rPr>
        <w:t>[</w:t>
      </w:r>
      <w:r w:rsidR="0013056A" w:rsidRPr="000C3618">
        <w:rPr>
          <w:rFonts w:ascii="Arial" w:hAnsi="Arial" w:cs="Arial"/>
          <w:lang w:val="en-US"/>
        </w:rPr>
        <w:t>3</w:t>
      </w:r>
      <w:r w:rsidR="00D434F3" w:rsidRPr="000C3618">
        <w:rPr>
          <w:rFonts w:ascii="Arial" w:hAnsi="Arial" w:cs="Arial"/>
          <w:lang w:val="en-US"/>
        </w:rPr>
        <w:t>]</w:t>
      </w:r>
      <w:r w:rsidR="00D434F3" w:rsidRPr="000C3618">
        <w:rPr>
          <w:rFonts w:ascii="Arial" w:hAnsi="Arial" w:cs="Arial"/>
          <w:lang w:val="en-US"/>
        </w:rPr>
        <w:fldChar w:fldCharType="end"/>
      </w:r>
      <w:r w:rsidRPr="000C3618">
        <w:rPr>
          <w:rFonts w:ascii="Arial" w:hAnsi="Arial" w:cs="Arial"/>
          <w:lang w:val="en-US"/>
        </w:rPr>
        <w:t>,</w:t>
      </w:r>
      <w:r>
        <w:rPr>
          <w:rFonts w:ascii="Arial" w:hAnsi="Arial" w:cs="Arial"/>
          <w:lang w:val="en-US"/>
        </w:rPr>
        <w:t xml:space="preserve"> given that LTE carriers may be unlicensed such assumptions are not likely to hold in practice.</w:t>
      </w:r>
    </w:p>
    <w:p w14:paraId="7E1802CE" w14:textId="77777777" w:rsidR="000A54B5" w:rsidRPr="00720F17" w:rsidRDefault="000A54B5" w:rsidP="000A54B5">
      <w:pPr>
        <w:pStyle w:val="Observation"/>
        <w:ind w:left="1701" w:hanging="1701"/>
        <w:rPr>
          <w:lang w:val="en-US"/>
        </w:rPr>
      </w:pPr>
      <w:bookmarkStart w:id="46" w:name="_Toc1131181"/>
      <w:r>
        <w:rPr>
          <w:lang w:val="en-US"/>
        </w:rPr>
        <w:t>Synchronized LTE SL and NR Uu carriers are unlikely to happen in practice.</w:t>
      </w:r>
      <w:bookmarkEnd w:id="46"/>
    </w:p>
    <w:p w14:paraId="7A308926" w14:textId="3DE57665" w:rsidR="000A54B5" w:rsidRPr="00720F17" w:rsidRDefault="000A54B5" w:rsidP="000A54B5">
      <w:pPr>
        <w:jc w:val="both"/>
        <w:rPr>
          <w:rFonts w:ascii="Arial" w:hAnsi="Arial" w:cs="Arial"/>
          <w:lang w:val="en-US"/>
        </w:rPr>
      </w:pPr>
      <w:r w:rsidRPr="00720F17">
        <w:rPr>
          <w:rFonts w:ascii="Arial" w:hAnsi="Arial" w:cs="Arial"/>
          <w:lang w:val="en-US"/>
        </w:rPr>
        <w:t>Therefore, we propose that tight control of gNB on LTE sidelink</w:t>
      </w:r>
      <w:r w:rsidR="0013056A" w:rsidRPr="00B517DE">
        <w:rPr>
          <w:rFonts w:ascii="Arial" w:hAnsi="Arial" w:cs="Arial"/>
          <w:lang w:val="en-US"/>
        </w:rPr>
        <w:t xml:space="preserve"> is not supported</w:t>
      </w:r>
      <w:r w:rsidRPr="00720F17">
        <w:rPr>
          <w:rFonts w:ascii="Arial" w:hAnsi="Arial" w:cs="Arial"/>
          <w:lang w:val="en-US"/>
        </w:rPr>
        <w:t xml:space="preserve">. </w:t>
      </w:r>
    </w:p>
    <w:p w14:paraId="330A81CC" w14:textId="38069072" w:rsidR="000A54B5" w:rsidRPr="00720F17" w:rsidRDefault="00AA2D18" w:rsidP="000A54B5">
      <w:pPr>
        <w:pStyle w:val="Proposal"/>
        <w:tabs>
          <w:tab w:val="clear" w:pos="1304"/>
        </w:tabs>
        <w:ind w:left="1701" w:hanging="1701"/>
        <w:rPr>
          <w:rFonts w:cs="Arial"/>
          <w:lang w:val="en-US"/>
        </w:rPr>
      </w:pPr>
      <w:bookmarkStart w:id="47" w:name="_Toc528869422"/>
      <w:bookmarkStart w:id="48" w:name="_Toc528916067"/>
      <w:bookmarkStart w:id="49" w:name="_Toc528869387"/>
      <w:bookmarkStart w:id="50" w:name="_Toc528869423"/>
      <w:bookmarkStart w:id="51" w:name="_Toc528916068"/>
      <w:bookmarkStart w:id="52" w:name="_Toc528945301"/>
      <w:bookmarkStart w:id="53" w:name="_Toc528947539"/>
      <w:bookmarkStart w:id="54" w:name="_Toc528954042"/>
      <w:bookmarkStart w:id="55" w:name="_Toc531776815"/>
      <w:bookmarkStart w:id="56" w:name="_Toc534979104"/>
      <w:bookmarkStart w:id="57" w:name="_Toc1131173"/>
      <w:bookmarkEnd w:id="47"/>
      <w:bookmarkEnd w:id="48"/>
      <w:bookmarkEnd w:id="49"/>
      <w:r w:rsidRPr="00B517DE">
        <w:rPr>
          <w:rFonts w:cs="Arial"/>
          <w:lang w:val="en-US"/>
        </w:rPr>
        <w:t>NR Uu does not support controlling LTE mode-3 UEs</w:t>
      </w:r>
      <w:r w:rsidR="000A54B5" w:rsidRPr="00720F17">
        <w:rPr>
          <w:rFonts w:cs="Arial"/>
          <w:lang w:val="en-US"/>
        </w:rPr>
        <w:t>.</w:t>
      </w:r>
      <w:bookmarkEnd w:id="50"/>
      <w:bookmarkEnd w:id="51"/>
      <w:bookmarkEnd w:id="52"/>
      <w:bookmarkEnd w:id="53"/>
      <w:bookmarkEnd w:id="54"/>
      <w:bookmarkEnd w:id="55"/>
      <w:bookmarkEnd w:id="56"/>
      <w:bookmarkEnd w:id="57"/>
    </w:p>
    <w:p w14:paraId="5300F849" w14:textId="768AE3D0" w:rsidR="00C01F33" w:rsidRPr="00CE0424" w:rsidRDefault="00B409E0" w:rsidP="00CE0424">
      <w:pPr>
        <w:pStyle w:val="Heading1"/>
      </w:pPr>
      <w:bookmarkStart w:id="58" w:name="_Ref189046994"/>
      <w:r>
        <w:t>3</w:t>
      </w:r>
      <w:r>
        <w:tab/>
      </w:r>
      <w:bookmarkEnd w:id="58"/>
      <w:r w:rsidR="00C01F33" w:rsidRPr="00CE0424">
        <w:t>Conclusion</w:t>
      </w:r>
    </w:p>
    <w:p w14:paraId="6741DDDC" w14:textId="77777777" w:rsidR="008E065E" w:rsidRPr="00B517DE" w:rsidRDefault="008E065E" w:rsidP="008E065E">
      <w:pPr>
        <w:pStyle w:val="BodyText"/>
        <w:rPr>
          <w:b/>
          <w:bCs/>
          <w:lang w:val="en-US"/>
        </w:rPr>
      </w:pPr>
      <w:r w:rsidRPr="00B517DE">
        <w:rPr>
          <w:lang w:val="en-US"/>
        </w:rPr>
        <w:t xml:space="preserve">In </w:t>
      </w:r>
      <w:r w:rsidR="007729A2" w:rsidRPr="00B517DE">
        <w:rPr>
          <w:lang w:val="en-US"/>
        </w:rPr>
        <w:t xml:space="preserve">the previous </w:t>
      </w:r>
      <w:r w:rsidRPr="00B517DE">
        <w:rPr>
          <w:lang w:val="en-US"/>
        </w:rPr>
        <w:t>section</w:t>
      </w:r>
      <w:r w:rsidR="007729A2" w:rsidRPr="00B517DE">
        <w:rPr>
          <w:lang w:val="en-US"/>
        </w:rPr>
        <w:t>s</w:t>
      </w:r>
      <w:r w:rsidRPr="00B517DE">
        <w:rPr>
          <w:lang w:val="en-US"/>
        </w:rPr>
        <w:t xml:space="preserve"> we made the following observations:</w:t>
      </w:r>
      <w:r w:rsidR="00C93814" w:rsidRPr="00B517DE">
        <w:rPr>
          <w:b/>
          <w:bCs/>
          <w:lang w:val="en-US"/>
        </w:rPr>
        <w:t xml:space="preserve"> </w:t>
      </w:r>
    </w:p>
    <w:p w14:paraId="7990464A" w14:textId="30038D10" w:rsidR="00554A09" w:rsidRDefault="006F6582">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1131177" w:history="1">
        <w:r w:rsidR="00554A09" w:rsidRPr="00133052">
          <w:rPr>
            <w:rStyle w:val="Hyperlink"/>
            <w:noProof/>
            <w:lang w:val="en-US"/>
          </w:rPr>
          <w:t>Observation 1</w:t>
        </w:r>
        <w:r w:rsidR="00554A09">
          <w:rPr>
            <w:rFonts w:asciiTheme="minorHAnsi" w:eastAsiaTheme="minorEastAsia" w:hAnsiTheme="minorHAnsi"/>
            <w:b w:val="0"/>
            <w:noProof/>
          </w:rPr>
          <w:tab/>
        </w:r>
        <w:r w:rsidR="00554A09" w:rsidRPr="00133052">
          <w:rPr>
            <w:rStyle w:val="Hyperlink"/>
            <w:noProof/>
            <w:lang w:val="en-US"/>
          </w:rPr>
          <w:t>Configuration can be dedicated to either single UE, a group of UEs, or all mode 2 UEs which are within gNB coverage.</w:t>
        </w:r>
      </w:hyperlink>
    </w:p>
    <w:p w14:paraId="2EE57DBE" w14:textId="337A238E" w:rsidR="00554A09" w:rsidRDefault="002F5C32">
      <w:pPr>
        <w:pStyle w:val="TableofFigures"/>
        <w:tabs>
          <w:tab w:val="right" w:leader="dot" w:pos="9629"/>
        </w:tabs>
        <w:rPr>
          <w:rFonts w:asciiTheme="minorHAnsi" w:eastAsiaTheme="minorEastAsia" w:hAnsiTheme="minorHAnsi"/>
          <w:b w:val="0"/>
          <w:noProof/>
        </w:rPr>
      </w:pPr>
      <w:hyperlink w:anchor="_Toc1131178" w:history="1">
        <w:r w:rsidR="00554A09" w:rsidRPr="00133052">
          <w:rPr>
            <w:rStyle w:val="Hyperlink"/>
            <w:rFonts w:cs="Arial"/>
            <w:noProof/>
            <w:lang w:val="en-US"/>
          </w:rPr>
          <w:t>Observation 2</w:t>
        </w:r>
        <w:r w:rsidR="00554A09">
          <w:rPr>
            <w:rFonts w:asciiTheme="minorHAnsi" w:eastAsiaTheme="minorEastAsia" w:hAnsiTheme="minorHAnsi"/>
            <w:b w:val="0"/>
            <w:noProof/>
          </w:rPr>
          <w:tab/>
        </w:r>
        <w:r w:rsidR="00554A09" w:rsidRPr="00133052">
          <w:rPr>
            <w:rStyle w:val="Hyperlink"/>
            <w:rFonts w:cs="Arial"/>
            <w:noProof/>
            <w:lang w:val="en-US"/>
          </w:rPr>
          <w:t>NR Uu controlling RA for LTE sidelink has large specification and scheduler/UE implementation complexity.</w:t>
        </w:r>
      </w:hyperlink>
    </w:p>
    <w:p w14:paraId="3515BB6A" w14:textId="386DFE91" w:rsidR="00554A09" w:rsidRDefault="002F5C32">
      <w:pPr>
        <w:pStyle w:val="TableofFigures"/>
        <w:tabs>
          <w:tab w:val="right" w:leader="dot" w:pos="9629"/>
        </w:tabs>
        <w:rPr>
          <w:rFonts w:asciiTheme="minorHAnsi" w:eastAsiaTheme="minorEastAsia" w:hAnsiTheme="minorHAnsi"/>
          <w:b w:val="0"/>
          <w:noProof/>
        </w:rPr>
      </w:pPr>
      <w:hyperlink w:anchor="_Toc1131179" w:history="1">
        <w:r w:rsidR="00554A09" w:rsidRPr="00133052">
          <w:rPr>
            <w:rStyle w:val="Hyperlink"/>
            <w:noProof/>
            <w:lang w:val="en-US"/>
          </w:rPr>
          <w:t>Observation 3</w:t>
        </w:r>
        <w:r w:rsidR="00554A09">
          <w:rPr>
            <w:rFonts w:asciiTheme="minorHAnsi" w:eastAsiaTheme="minorEastAsia" w:hAnsiTheme="minorHAnsi"/>
            <w:b w:val="0"/>
            <w:noProof/>
          </w:rPr>
          <w:tab/>
        </w:r>
        <w:r w:rsidR="00554A09" w:rsidRPr="00133052">
          <w:rPr>
            <w:rStyle w:val="Hyperlink"/>
            <w:noProof/>
            <w:lang w:val="en-US"/>
          </w:rPr>
          <w:t>The scenario of NR Uu controlling LTE sidelink is less likely to be deployed and beneficial.</w:t>
        </w:r>
      </w:hyperlink>
    </w:p>
    <w:p w14:paraId="1DC39FBC" w14:textId="1D73CCA9" w:rsidR="00554A09" w:rsidRDefault="002F5C32">
      <w:pPr>
        <w:pStyle w:val="TableofFigures"/>
        <w:tabs>
          <w:tab w:val="right" w:leader="dot" w:pos="9629"/>
        </w:tabs>
        <w:rPr>
          <w:rFonts w:asciiTheme="minorHAnsi" w:eastAsiaTheme="minorEastAsia" w:hAnsiTheme="minorHAnsi"/>
          <w:b w:val="0"/>
          <w:noProof/>
        </w:rPr>
      </w:pPr>
      <w:hyperlink w:anchor="_Toc1131180" w:history="1">
        <w:r w:rsidR="00554A09" w:rsidRPr="00133052">
          <w:rPr>
            <w:rStyle w:val="Hyperlink"/>
            <w:noProof/>
            <w:lang w:val="en-US"/>
          </w:rPr>
          <w:t>Observation 4</w:t>
        </w:r>
        <w:r w:rsidR="00554A09">
          <w:rPr>
            <w:rFonts w:asciiTheme="minorHAnsi" w:eastAsiaTheme="minorEastAsia" w:hAnsiTheme="minorHAnsi"/>
            <w:b w:val="0"/>
            <w:noProof/>
          </w:rPr>
          <w:tab/>
        </w:r>
        <w:r w:rsidR="00554A09" w:rsidRPr="00133052">
          <w:rPr>
            <w:rStyle w:val="Hyperlink"/>
            <w:noProof/>
            <w:lang w:val="en-US"/>
          </w:rPr>
          <w:t>Legacy LTE and NR UE implementation determine whether it is feasible to support Mode-3 control of UEs in terms of timing, especially for narrow SCS.</w:t>
        </w:r>
      </w:hyperlink>
    </w:p>
    <w:p w14:paraId="74D3BB0C" w14:textId="734EDE4B" w:rsidR="00554A09" w:rsidRDefault="002F5C32">
      <w:pPr>
        <w:pStyle w:val="TableofFigures"/>
        <w:tabs>
          <w:tab w:val="right" w:leader="dot" w:pos="9629"/>
        </w:tabs>
        <w:rPr>
          <w:rFonts w:asciiTheme="minorHAnsi" w:eastAsiaTheme="minorEastAsia" w:hAnsiTheme="minorHAnsi"/>
          <w:b w:val="0"/>
          <w:noProof/>
        </w:rPr>
      </w:pPr>
      <w:hyperlink w:anchor="_Toc1131181" w:history="1">
        <w:r w:rsidR="00554A09" w:rsidRPr="00133052">
          <w:rPr>
            <w:rStyle w:val="Hyperlink"/>
            <w:noProof/>
            <w:lang w:val="en-US"/>
          </w:rPr>
          <w:t>Observation 5</w:t>
        </w:r>
        <w:r w:rsidR="00554A09">
          <w:rPr>
            <w:rFonts w:asciiTheme="minorHAnsi" w:eastAsiaTheme="minorEastAsia" w:hAnsiTheme="minorHAnsi"/>
            <w:b w:val="0"/>
            <w:noProof/>
          </w:rPr>
          <w:tab/>
        </w:r>
        <w:r w:rsidR="00554A09" w:rsidRPr="00133052">
          <w:rPr>
            <w:rStyle w:val="Hyperlink"/>
            <w:noProof/>
            <w:lang w:val="en-US"/>
          </w:rPr>
          <w:t>Synchronized LTE SL and NR Uu carriers are unlikely to happen in practice.</w:t>
        </w:r>
      </w:hyperlink>
    </w:p>
    <w:p w14:paraId="7AFEA5AA" w14:textId="4533A762" w:rsidR="006E1C82" w:rsidRPr="00B517DE" w:rsidRDefault="006F6582" w:rsidP="006E1C82">
      <w:pPr>
        <w:pStyle w:val="BodyText"/>
        <w:rPr>
          <w:lang w:val="en-US"/>
        </w:rPr>
      </w:pPr>
      <w:r>
        <w:rPr>
          <w:b/>
          <w:bCs/>
        </w:rPr>
        <w:fldChar w:fldCharType="end"/>
      </w:r>
      <w:r w:rsidR="008E065E" w:rsidRPr="00B517DE">
        <w:rPr>
          <w:lang w:val="en-US"/>
        </w:rPr>
        <w:t xml:space="preserve">Based on the discussion in </w:t>
      </w:r>
      <w:r w:rsidR="007729A2" w:rsidRPr="00B517DE">
        <w:rPr>
          <w:lang w:val="en-US"/>
        </w:rPr>
        <w:t xml:space="preserve">the previous </w:t>
      </w:r>
      <w:r w:rsidR="008E065E" w:rsidRPr="00B517DE">
        <w:rPr>
          <w:lang w:val="en-US"/>
        </w:rPr>
        <w:t>section</w:t>
      </w:r>
      <w:r w:rsidR="007729A2" w:rsidRPr="00B517DE">
        <w:rPr>
          <w:lang w:val="en-US"/>
        </w:rPr>
        <w:t>s</w:t>
      </w:r>
      <w:r w:rsidR="008E065E" w:rsidRPr="00B517DE">
        <w:rPr>
          <w:lang w:val="en-US"/>
        </w:rPr>
        <w:t xml:space="preserve"> we propose the following:</w:t>
      </w:r>
    </w:p>
    <w:p w14:paraId="0D49E182" w14:textId="753E6E70" w:rsidR="00554A09" w:rsidRDefault="006E1C82">
      <w:pPr>
        <w:pStyle w:val="TableofFigures"/>
        <w:tabs>
          <w:tab w:val="right" w:leader="dot" w:pos="9629"/>
        </w:tabs>
        <w:rPr>
          <w:rFonts w:asciiTheme="minorHAnsi" w:eastAsiaTheme="minorEastAsia" w:hAnsiTheme="minorHAnsi"/>
          <w:b w:val="0"/>
          <w:noProof/>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31170" w:history="1">
        <w:r w:rsidR="00554A09" w:rsidRPr="00A7432F">
          <w:rPr>
            <w:rStyle w:val="Hyperlink"/>
            <w:noProof/>
            <w:lang w:val="en-US"/>
          </w:rPr>
          <w:t>Proposal 1</w:t>
        </w:r>
        <w:r w:rsidR="00554A09">
          <w:rPr>
            <w:rFonts w:asciiTheme="minorHAnsi" w:eastAsiaTheme="minorEastAsia" w:hAnsiTheme="minorHAnsi"/>
            <w:b w:val="0"/>
            <w:noProof/>
          </w:rPr>
          <w:tab/>
        </w:r>
        <w:r w:rsidR="00554A09" w:rsidRPr="00A7432F">
          <w:rPr>
            <w:rStyle w:val="Hyperlink"/>
            <w:noProof/>
            <w:lang w:val="en-US"/>
          </w:rPr>
          <w:t>NR Uu supports type 1 SL configured grant with the possibility of allowing UEs to autonomously select transmission parameters such as MCS, precoder matrix for multi-antenna transmissions etc.</w:t>
        </w:r>
      </w:hyperlink>
    </w:p>
    <w:p w14:paraId="665CF943" w14:textId="149828DC" w:rsidR="00554A09" w:rsidRDefault="002F5C32">
      <w:pPr>
        <w:pStyle w:val="TableofFigures"/>
        <w:tabs>
          <w:tab w:val="right" w:leader="dot" w:pos="9629"/>
        </w:tabs>
        <w:rPr>
          <w:rFonts w:asciiTheme="minorHAnsi" w:eastAsiaTheme="minorEastAsia" w:hAnsiTheme="minorHAnsi"/>
          <w:b w:val="0"/>
          <w:noProof/>
        </w:rPr>
      </w:pPr>
      <w:hyperlink w:anchor="_Toc1131171" w:history="1">
        <w:r w:rsidR="00554A09" w:rsidRPr="00A7432F">
          <w:rPr>
            <w:rStyle w:val="Hyperlink"/>
            <w:rFonts w:cs="Arial"/>
            <w:noProof/>
            <w:lang w:val="en-US"/>
          </w:rPr>
          <w:t>Proposal 2</w:t>
        </w:r>
        <w:r w:rsidR="00554A09">
          <w:rPr>
            <w:rFonts w:asciiTheme="minorHAnsi" w:eastAsiaTheme="minorEastAsia" w:hAnsiTheme="minorHAnsi"/>
            <w:b w:val="0"/>
            <w:noProof/>
          </w:rPr>
          <w:tab/>
        </w:r>
        <w:r w:rsidR="00554A09" w:rsidRPr="00A7432F">
          <w:rPr>
            <w:rStyle w:val="Hyperlink"/>
            <w:rFonts w:cs="Arial"/>
            <w:noProof/>
            <w:lang w:val="en-US"/>
          </w:rPr>
          <w:t>NR Uu supports configuration for mode-2 operation and relaying of configuration over sidelink.</w:t>
        </w:r>
      </w:hyperlink>
    </w:p>
    <w:p w14:paraId="17D372A8" w14:textId="1AE6A3CC" w:rsidR="00554A09" w:rsidRDefault="002F5C32">
      <w:pPr>
        <w:pStyle w:val="TableofFigures"/>
        <w:tabs>
          <w:tab w:val="right" w:leader="dot" w:pos="9629"/>
        </w:tabs>
        <w:rPr>
          <w:rFonts w:asciiTheme="minorHAnsi" w:eastAsiaTheme="minorEastAsia" w:hAnsiTheme="minorHAnsi"/>
          <w:b w:val="0"/>
          <w:noProof/>
        </w:rPr>
      </w:pPr>
      <w:hyperlink w:anchor="_Toc1131172" w:history="1">
        <w:r w:rsidR="00554A09" w:rsidRPr="00A7432F">
          <w:rPr>
            <w:rStyle w:val="Hyperlink"/>
            <w:noProof/>
            <w:lang w:val="en-US" w:eastAsia="ja-JP"/>
          </w:rPr>
          <w:t>Proposal 3</w:t>
        </w:r>
        <w:r w:rsidR="00554A09">
          <w:rPr>
            <w:rFonts w:asciiTheme="minorHAnsi" w:eastAsiaTheme="minorEastAsia" w:hAnsiTheme="minorHAnsi"/>
            <w:b w:val="0"/>
            <w:noProof/>
          </w:rPr>
          <w:tab/>
        </w:r>
        <w:r w:rsidR="00554A09" w:rsidRPr="00A7432F">
          <w:rPr>
            <w:rStyle w:val="Hyperlink"/>
            <w:noProof/>
            <w:lang w:val="en-US" w:eastAsia="ja-JP"/>
          </w:rPr>
          <w:t>Configuration for some V2X applications can be associated with a certain geographical area and/or route.</w:t>
        </w:r>
      </w:hyperlink>
    </w:p>
    <w:p w14:paraId="25E25F6A" w14:textId="6C96E958" w:rsidR="00554A09" w:rsidRDefault="002F5C32">
      <w:pPr>
        <w:pStyle w:val="TableofFigures"/>
        <w:tabs>
          <w:tab w:val="right" w:leader="dot" w:pos="9629"/>
        </w:tabs>
        <w:rPr>
          <w:rFonts w:asciiTheme="minorHAnsi" w:eastAsiaTheme="minorEastAsia" w:hAnsiTheme="minorHAnsi"/>
          <w:b w:val="0"/>
          <w:noProof/>
        </w:rPr>
      </w:pPr>
      <w:hyperlink w:anchor="_Toc1131173" w:history="1">
        <w:r w:rsidR="00554A09" w:rsidRPr="00A7432F">
          <w:rPr>
            <w:rStyle w:val="Hyperlink"/>
            <w:rFonts w:cs="Arial"/>
            <w:noProof/>
            <w:lang w:val="en-US"/>
          </w:rPr>
          <w:t>Proposal 4</w:t>
        </w:r>
        <w:r w:rsidR="00554A09">
          <w:rPr>
            <w:rFonts w:asciiTheme="minorHAnsi" w:eastAsiaTheme="minorEastAsia" w:hAnsiTheme="minorHAnsi"/>
            <w:b w:val="0"/>
            <w:noProof/>
          </w:rPr>
          <w:tab/>
        </w:r>
        <w:r w:rsidR="00554A09" w:rsidRPr="00A7432F">
          <w:rPr>
            <w:rStyle w:val="Hyperlink"/>
            <w:rFonts w:cs="Arial"/>
            <w:noProof/>
            <w:lang w:val="en-US"/>
          </w:rPr>
          <w:t>NR Uu does not support controlling LTE mode-3 UEs.</w:t>
        </w:r>
      </w:hyperlink>
    </w:p>
    <w:p w14:paraId="5A1EB9E8" w14:textId="33F3066A" w:rsidR="006E1C82" w:rsidRPr="00CE0424" w:rsidRDefault="006E1C82" w:rsidP="000102A0">
      <w:pPr>
        <w:pStyle w:val="TableofFigures"/>
        <w:tabs>
          <w:tab w:val="right" w:leader="dot" w:pos="9629"/>
        </w:tabs>
        <w:rPr>
          <w:b w:val="0"/>
          <w:bCs/>
        </w:rPr>
      </w:pPr>
      <w:r>
        <w:rPr>
          <w:b w:val="0"/>
          <w:bCs/>
          <w:lang w:val="en-US"/>
        </w:rPr>
        <w:fldChar w:fldCharType="end"/>
      </w:r>
      <w:r w:rsidRPr="00CE0424">
        <w:rPr>
          <w:bCs/>
        </w:rPr>
        <w:t xml:space="preserve"> </w:t>
      </w:r>
    </w:p>
    <w:p w14:paraId="7203AEF7" w14:textId="276E3664" w:rsidR="00F507D1" w:rsidRPr="00CE0424" w:rsidRDefault="00AA2D18" w:rsidP="00CE0424">
      <w:pPr>
        <w:pStyle w:val="Heading1"/>
      </w:pPr>
      <w:bookmarkStart w:id="59" w:name="_In-sequence_SDU_delivery"/>
      <w:bookmarkEnd w:id="59"/>
      <w:r>
        <w:t>4</w:t>
      </w:r>
      <w:r>
        <w:tab/>
      </w:r>
      <w:r w:rsidR="00F507D1" w:rsidRPr="00CE0424">
        <w:t>References</w:t>
      </w:r>
    </w:p>
    <w:p w14:paraId="125C3BCF" w14:textId="011F6116" w:rsidR="005F3025" w:rsidRPr="00467EEB" w:rsidRDefault="000A54B5" w:rsidP="00311702">
      <w:pPr>
        <w:pStyle w:val="Reference"/>
        <w:rPr>
          <w:lang w:val="en-US"/>
        </w:rPr>
      </w:pPr>
      <w:bookmarkStart w:id="60" w:name="_Ref534982550"/>
      <w:bookmarkStart w:id="61" w:name="_Ref174151459"/>
      <w:bookmarkStart w:id="62" w:name="_Ref189809556"/>
      <w:r w:rsidRPr="00467EEB">
        <w:rPr>
          <w:lang w:val="en-US"/>
        </w:rPr>
        <w:t>R1-</w:t>
      </w:r>
      <w:r w:rsidR="00F60633" w:rsidRPr="00467EEB">
        <w:t>1903166</w:t>
      </w:r>
      <w:r w:rsidRPr="00467EEB">
        <w:rPr>
          <w:lang w:val="en-US"/>
        </w:rPr>
        <w:t xml:space="preserve">, “Resource Allocation Procedures for Mode 2”, </w:t>
      </w:r>
      <w:r w:rsidR="00F64C11" w:rsidRPr="00467EEB">
        <w:rPr>
          <w:lang w:val="en-US"/>
        </w:rPr>
        <w:t xml:space="preserve">Ericsson, </w:t>
      </w:r>
      <w:r w:rsidRPr="00467EEB">
        <w:rPr>
          <w:lang w:val="en-US"/>
        </w:rPr>
        <w:t>RAN1#</w:t>
      </w:r>
      <w:r w:rsidR="00A816D7" w:rsidRPr="00467EEB">
        <w:t>96, Feb.</w:t>
      </w:r>
      <w:r w:rsidRPr="00467EEB">
        <w:rPr>
          <w:lang w:val="en-US"/>
        </w:rPr>
        <w:t xml:space="preserve"> 2019.</w:t>
      </w:r>
      <w:bookmarkEnd w:id="60"/>
    </w:p>
    <w:p w14:paraId="05D73074" w14:textId="05E33973" w:rsidR="00E70906" w:rsidRPr="00467EEB" w:rsidRDefault="00E70906" w:rsidP="00311702">
      <w:pPr>
        <w:pStyle w:val="Reference"/>
        <w:rPr>
          <w:lang w:val="en-US"/>
        </w:rPr>
      </w:pPr>
      <w:bookmarkStart w:id="63" w:name="_Ref534982576"/>
      <w:r w:rsidRPr="00467EEB">
        <w:rPr>
          <w:lang w:val="en-US"/>
        </w:rPr>
        <w:t>R1-</w:t>
      </w:r>
      <w:r w:rsidR="009A4D34" w:rsidRPr="00467EEB">
        <w:t>1903174</w:t>
      </w:r>
      <w:r w:rsidRPr="00467EEB">
        <w:rPr>
          <w:lang w:val="en-US"/>
        </w:rPr>
        <w:t>, “</w:t>
      </w:r>
      <w:r w:rsidR="00C8744C" w:rsidRPr="00467EEB">
        <w:rPr>
          <w:lang w:val="en-US"/>
        </w:rPr>
        <w:t>Configuration details for NR V2X scenarios</w:t>
      </w:r>
      <w:r w:rsidR="007D0587" w:rsidRPr="00467EEB">
        <w:rPr>
          <w:lang w:val="en-US"/>
        </w:rPr>
        <w:t>”</w:t>
      </w:r>
      <w:r w:rsidR="00C8744C" w:rsidRPr="00467EEB">
        <w:t>,</w:t>
      </w:r>
      <w:r w:rsidR="00C8744C" w:rsidRPr="00467EEB">
        <w:rPr>
          <w:lang w:val="en-US"/>
        </w:rPr>
        <w:t xml:space="preserve"> Ericsson, RAN1#</w:t>
      </w:r>
      <w:r w:rsidR="00C8744C" w:rsidRPr="00467EEB">
        <w:t>96, Feb.</w:t>
      </w:r>
      <w:r w:rsidR="00C8744C" w:rsidRPr="00467EEB">
        <w:rPr>
          <w:lang w:val="en-US"/>
        </w:rPr>
        <w:t xml:space="preserve"> 2019.</w:t>
      </w:r>
    </w:p>
    <w:p w14:paraId="00C4CE8F" w14:textId="3793B1A4" w:rsidR="000A54B5" w:rsidRPr="00467EEB" w:rsidRDefault="000A54B5" w:rsidP="00311702">
      <w:pPr>
        <w:pStyle w:val="Reference"/>
        <w:rPr>
          <w:lang w:val="en-US"/>
        </w:rPr>
      </w:pPr>
      <w:bookmarkStart w:id="64" w:name="_Ref534982758"/>
      <w:bookmarkEnd w:id="63"/>
      <w:r w:rsidRPr="00467EEB">
        <w:rPr>
          <w:lang w:val="en-US"/>
        </w:rPr>
        <w:lastRenderedPageBreak/>
        <w:t>R1-</w:t>
      </w:r>
      <w:r w:rsidR="009A4D34" w:rsidRPr="00467EEB">
        <w:t>1903165</w:t>
      </w:r>
      <w:r w:rsidRPr="00467EEB">
        <w:rPr>
          <w:lang w:val="en-US"/>
        </w:rPr>
        <w:t>, “</w:t>
      </w:r>
      <w:r w:rsidRPr="00467EEB">
        <w:rPr>
          <w:rFonts w:cs="Arial"/>
          <w:szCs w:val="26"/>
          <w:lang w:val="en-US"/>
        </w:rPr>
        <w:t>On Synchronization for NR Sidelink”</w:t>
      </w:r>
      <w:bookmarkEnd w:id="64"/>
      <w:r w:rsidR="00417530" w:rsidRPr="00467EEB">
        <w:t>,</w:t>
      </w:r>
      <w:r w:rsidR="00417530" w:rsidRPr="00467EEB">
        <w:rPr>
          <w:lang w:val="en-US"/>
        </w:rPr>
        <w:t xml:space="preserve"> Ericsson, RAN1#</w:t>
      </w:r>
      <w:r w:rsidR="00417530" w:rsidRPr="00467EEB">
        <w:t>96, Feb.</w:t>
      </w:r>
      <w:r w:rsidR="00417530" w:rsidRPr="00467EEB">
        <w:rPr>
          <w:lang w:val="en-US"/>
        </w:rPr>
        <w:t xml:space="preserve"> 2019.</w:t>
      </w:r>
    </w:p>
    <w:bookmarkEnd w:id="61"/>
    <w:bookmarkEnd w:id="62"/>
    <w:p w14:paraId="0034D3CC" w14:textId="77777777" w:rsidR="003A7EF3" w:rsidRPr="00B517DE" w:rsidRDefault="003A7EF3" w:rsidP="00CE0424">
      <w:pPr>
        <w:pStyle w:val="BodyText"/>
        <w:rPr>
          <w:lang w:val="en-US"/>
        </w:rPr>
      </w:pPr>
    </w:p>
    <w:sectPr w:rsidR="003A7EF3" w:rsidRPr="00B517D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CFA14" w14:textId="77777777" w:rsidR="002F5C32" w:rsidRDefault="002F5C32">
      <w:r>
        <w:separator/>
      </w:r>
    </w:p>
  </w:endnote>
  <w:endnote w:type="continuationSeparator" w:id="0">
    <w:p w14:paraId="626304C1" w14:textId="77777777" w:rsidR="002F5C32" w:rsidRDefault="002F5C32">
      <w:r>
        <w:continuationSeparator/>
      </w:r>
    </w:p>
  </w:endnote>
  <w:endnote w:type="continuationNotice" w:id="1">
    <w:p w14:paraId="074A5DE5" w14:textId="77777777" w:rsidR="002F5C32" w:rsidRDefault="002F5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A1708" w14:textId="77777777" w:rsidR="002F5C32" w:rsidRDefault="002F5C32">
      <w:r>
        <w:separator/>
      </w:r>
    </w:p>
  </w:footnote>
  <w:footnote w:type="continuationSeparator" w:id="0">
    <w:p w14:paraId="4D42C741" w14:textId="77777777" w:rsidR="002F5C32" w:rsidRDefault="002F5C32">
      <w:r>
        <w:continuationSeparator/>
      </w:r>
    </w:p>
  </w:footnote>
  <w:footnote w:type="continuationNotice" w:id="1">
    <w:p w14:paraId="3B52D69B" w14:textId="77777777" w:rsidR="002F5C32" w:rsidRDefault="002F5C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C87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D0FE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E5735"/>
    <w:multiLevelType w:val="hybridMultilevel"/>
    <w:tmpl w:val="860AD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34F04"/>
    <w:multiLevelType w:val="multilevel"/>
    <w:tmpl w:val="78F60104"/>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9"/>
  </w:num>
  <w:num w:numId="4">
    <w:abstractNumId w:val="21"/>
  </w:num>
  <w:num w:numId="5">
    <w:abstractNumId w:val="16"/>
  </w:num>
  <w:num w:numId="6">
    <w:abstractNumId w:val="23"/>
  </w:num>
  <w:num w:numId="7">
    <w:abstractNumId w:val="29"/>
  </w:num>
  <w:num w:numId="8">
    <w:abstractNumId w:val="17"/>
  </w:num>
  <w:num w:numId="9">
    <w:abstractNumId w:val="14"/>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1"/>
  </w:num>
  <w:num w:numId="17">
    <w:abstractNumId w:val="10"/>
  </w:num>
  <w:num w:numId="18">
    <w:abstractNumId w:val="12"/>
  </w:num>
  <w:num w:numId="19">
    <w:abstractNumId w:val="8"/>
  </w:num>
  <w:num w:numId="20">
    <w:abstractNumId w:val="34"/>
  </w:num>
  <w:num w:numId="21">
    <w:abstractNumId w:val="18"/>
  </w:num>
  <w:num w:numId="22">
    <w:abstractNumId w:val="33"/>
  </w:num>
  <w:num w:numId="23">
    <w:abstractNumId w:val="9"/>
  </w:num>
  <w:num w:numId="24">
    <w:abstractNumId w:val="6"/>
  </w:num>
  <w:num w:numId="25">
    <w:abstractNumId w:val="4"/>
  </w:num>
  <w:num w:numId="26">
    <w:abstractNumId w:val="30"/>
  </w:num>
  <w:num w:numId="27">
    <w:abstractNumId w:val="26"/>
  </w:num>
  <w:num w:numId="28">
    <w:abstractNumId w:val="32"/>
  </w:num>
  <w:num w:numId="29">
    <w:abstractNumId w:val="19"/>
  </w:num>
  <w:num w:numId="30">
    <w:abstractNumId w:val="28"/>
  </w:num>
  <w:num w:numId="31">
    <w:abstractNumId w:val="15"/>
  </w:num>
  <w:num w:numId="32">
    <w:abstractNumId w:val="5"/>
  </w:num>
  <w:num w:numId="33">
    <w:abstractNumId w:val="24"/>
  </w:num>
  <w:num w:numId="34">
    <w:abstractNumId w:val="13"/>
  </w:num>
  <w:num w:numId="35">
    <w:abstractNumId w:val="7"/>
  </w:num>
  <w:num w:numId="36">
    <w:abstractNumId w:val="20"/>
  </w:num>
  <w:num w:numId="3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6D39"/>
    <w:rsid w:val="0000744C"/>
    <w:rsid w:val="00007CDC"/>
    <w:rsid w:val="000102A0"/>
    <w:rsid w:val="00011B28"/>
    <w:rsid w:val="00015D15"/>
    <w:rsid w:val="0002564D"/>
    <w:rsid w:val="00025ECA"/>
    <w:rsid w:val="000325B8"/>
    <w:rsid w:val="00034C15"/>
    <w:rsid w:val="00036BA1"/>
    <w:rsid w:val="000422E2"/>
    <w:rsid w:val="00042F22"/>
    <w:rsid w:val="000444EF"/>
    <w:rsid w:val="000504B1"/>
    <w:rsid w:val="00052A07"/>
    <w:rsid w:val="000534E3"/>
    <w:rsid w:val="0005606A"/>
    <w:rsid w:val="00057117"/>
    <w:rsid w:val="000616E7"/>
    <w:rsid w:val="0006414E"/>
    <w:rsid w:val="0006487E"/>
    <w:rsid w:val="00065E1A"/>
    <w:rsid w:val="00073B55"/>
    <w:rsid w:val="00077E5F"/>
    <w:rsid w:val="0008036A"/>
    <w:rsid w:val="00081AE6"/>
    <w:rsid w:val="000855EB"/>
    <w:rsid w:val="00085B52"/>
    <w:rsid w:val="000866F2"/>
    <w:rsid w:val="0009009F"/>
    <w:rsid w:val="00091557"/>
    <w:rsid w:val="000924C1"/>
    <w:rsid w:val="000924F0"/>
    <w:rsid w:val="00093474"/>
    <w:rsid w:val="0009510F"/>
    <w:rsid w:val="000A1B7B"/>
    <w:rsid w:val="000A54B5"/>
    <w:rsid w:val="000A56F2"/>
    <w:rsid w:val="000B2719"/>
    <w:rsid w:val="000B3A8F"/>
    <w:rsid w:val="000B4AB9"/>
    <w:rsid w:val="000B58C3"/>
    <w:rsid w:val="000B61E9"/>
    <w:rsid w:val="000C165A"/>
    <w:rsid w:val="000C2E19"/>
    <w:rsid w:val="000C3618"/>
    <w:rsid w:val="000D0D07"/>
    <w:rsid w:val="000D22F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56A"/>
    <w:rsid w:val="00132FD0"/>
    <w:rsid w:val="001344C0"/>
    <w:rsid w:val="001346FA"/>
    <w:rsid w:val="00135252"/>
    <w:rsid w:val="00137AB5"/>
    <w:rsid w:val="00137F0B"/>
    <w:rsid w:val="00151E23"/>
    <w:rsid w:val="001526E0"/>
    <w:rsid w:val="001551B5"/>
    <w:rsid w:val="0016323E"/>
    <w:rsid w:val="001659C1"/>
    <w:rsid w:val="001660EB"/>
    <w:rsid w:val="00173A8E"/>
    <w:rsid w:val="0017502C"/>
    <w:rsid w:val="0018143F"/>
    <w:rsid w:val="00181989"/>
    <w:rsid w:val="00181FF8"/>
    <w:rsid w:val="00184C82"/>
    <w:rsid w:val="00190879"/>
    <w:rsid w:val="00190AC1"/>
    <w:rsid w:val="0019341A"/>
    <w:rsid w:val="00197DF9"/>
    <w:rsid w:val="001A1987"/>
    <w:rsid w:val="001A2564"/>
    <w:rsid w:val="001A6173"/>
    <w:rsid w:val="001A6CBA"/>
    <w:rsid w:val="001B0D97"/>
    <w:rsid w:val="001B5A5D"/>
    <w:rsid w:val="001C1CE5"/>
    <w:rsid w:val="001C25A6"/>
    <w:rsid w:val="001C3574"/>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221"/>
    <w:rsid w:val="00231672"/>
    <w:rsid w:val="002319E4"/>
    <w:rsid w:val="0023215F"/>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2FD0"/>
    <w:rsid w:val="00296227"/>
    <w:rsid w:val="00296F44"/>
    <w:rsid w:val="0029777D"/>
    <w:rsid w:val="002A00E9"/>
    <w:rsid w:val="002A055E"/>
    <w:rsid w:val="002A1D4E"/>
    <w:rsid w:val="002A2869"/>
    <w:rsid w:val="002B24D6"/>
    <w:rsid w:val="002C41E6"/>
    <w:rsid w:val="002D071A"/>
    <w:rsid w:val="002D34B2"/>
    <w:rsid w:val="002D48B0"/>
    <w:rsid w:val="002D5B37"/>
    <w:rsid w:val="002D7637"/>
    <w:rsid w:val="002E17F2"/>
    <w:rsid w:val="002E5639"/>
    <w:rsid w:val="002E7CAE"/>
    <w:rsid w:val="002F2771"/>
    <w:rsid w:val="002F37A9"/>
    <w:rsid w:val="002F5C3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831"/>
    <w:rsid w:val="00346DB5"/>
    <w:rsid w:val="003477B1"/>
    <w:rsid w:val="00357380"/>
    <w:rsid w:val="003602D9"/>
    <w:rsid w:val="003604CE"/>
    <w:rsid w:val="00370588"/>
    <w:rsid w:val="00370E47"/>
    <w:rsid w:val="003742AC"/>
    <w:rsid w:val="00377CE1"/>
    <w:rsid w:val="00385BF0"/>
    <w:rsid w:val="0039073C"/>
    <w:rsid w:val="003939FF"/>
    <w:rsid w:val="003951A8"/>
    <w:rsid w:val="003A1325"/>
    <w:rsid w:val="003A2223"/>
    <w:rsid w:val="003A2A0F"/>
    <w:rsid w:val="003A45A1"/>
    <w:rsid w:val="003A469C"/>
    <w:rsid w:val="003A5B0A"/>
    <w:rsid w:val="003A6BAC"/>
    <w:rsid w:val="003A70A4"/>
    <w:rsid w:val="003A7EF3"/>
    <w:rsid w:val="003B159C"/>
    <w:rsid w:val="003B369F"/>
    <w:rsid w:val="003B36A3"/>
    <w:rsid w:val="003B64BB"/>
    <w:rsid w:val="003B7FE5"/>
    <w:rsid w:val="003C004E"/>
    <w:rsid w:val="003C11C8"/>
    <w:rsid w:val="003C1A65"/>
    <w:rsid w:val="003C2702"/>
    <w:rsid w:val="003C7806"/>
    <w:rsid w:val="003D109F"/>
    <w:rsid w:val="003D2478"/>
    <w:rsid w:val="003D3C45"/>
    <w:rsid w:val="003D5B1F"/>
    <w:rsid w:val="003E012A"/>
    <w:rsid w:val="003E15FA"/>
    <w:rsid w:val="003E4EB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7530"/>
    <w:rsid w:val="00420D70"/>
    <w:rsid w:val="00421105"/>
    <w:rsid w:val="00422AA4"/>
    <w:rsid w:val="004242F4"/>
    <w:rsid w:val="00427248"/>
    <w:rsid w:val="00432505"/>
    <w:rsid w:val="00437447"/>
    <w:rsid w:val="00441A92"/>
    <w:rsid w:val="004431DC"/>
    <w:rsid w:val="00444F56"/>
    <w:rsid w:val="00446488"/>
    <w:rsid w:val="004517AA"/>
    <w:rsid w:val="00452CAC"/>
    <w:rsid w:val="00457565"/>
    <w:rsid w:val="00457B71"/>
    <w:rsid w:val="004669E2"/>
    <w:rsid w:val="00467EEB"/>
    <w:rsid w:val="00470C31"/>
    <w:rsid w:val="00471DE0"/>
    <w:rsid w:val="004734D0"/>
    <w:rsid w:val="0047556B"/>
    <w:rsid w:val="004763FC"/>
    <w:rsid w:val="00477768"/>
    <w:rsid w:val="00486F1D"/>
    <w:rsid w:val="00491800"/>
    <w:rsid w:val="00492BC5"/>
    <w:rsid w:val="004964F1"/>
    <w:rsid w:val="004A16BC"/>
    <w:rsid w:val="004A2B94"/>
    <w:rsid w:val="004B6F6A"/>
    <w:rsid w:val="004B7C0C"/>
    <w:rsid w:val="004C3898"/>
    <w:rsid w:val="004D0AAC"/>
    <w:rsid w:val="004D36B1"/>
    <w:rsid w:val="004D7610"/>
    <w:rsid w:val="004D7EBD"/>
    <w:rsid w:val="004E259E"/>
    <w:rsid w:val="004E2680"/>
    <w:rsid w:val="004E28F9"/>
    <w:rsid w:val="004E462E"/>
    <w:rsid w:val="004E56DC"/>
    <w:rsid w:val="004E76F4"/>
    <w:rsid w:val="004F0B4E"/>
    <w:rsid w:val="004F0B6C"/>
    <w:rsid w:val="004F2078"/>
    <w:rsid w:val="004F4DA3"/>
    <w:rsid w:val="005027BD"/>
    <w:rsid w:val="00506557"/>
    <w:rsid w:val="0050677A"/>
    <w:rsid w:val="005108D8"/>
    <w:rsid w:val="005116F9"/>
    <w:rsid w:val="005153A7"/>
    <w:rsid w:val="005219CF"/>
    <w:rsid w:val="00524863"/>
    <w:rsid w:val="005261B3"/>
    <w:rsid w:val="00534B59"/>
    <w:rsid w:val="00536759"/>
    <w:rsid w:val="00537146"/>
    <w:rsid w:val="00537C62"/>
    <w:rsid w:val="00546970"/>
    <w:rsid w:val="00554A09"/>
    <w:rsid w:val="00554E19"/>
    <w:rsid w:val="0056121F"/>
    <w:rsid w:val="00566299"/>
    <w:rsid w:val="00572505"/>
    <w:rsid w:val="00582809"/>
    <w:rsid w:val="0058798C"/>
    <w:rsid w:val="005900FA"/>
    <w:rsid w:val="005935A4"/>
    <w:rsid w:val="005948C2"/>
    <w:rsid w:val="00595DCA"/>
    <w:rsid w:val="0059779B"/>
    <w:rsid w:val="005A209A"/>
    <w:rsid w:val="005A662D"/>
    <w:rsid w:val="005B1409"/>
    <w:rsid w:val="005B35D7"/>
    <w:rsid w:val="005B3635"/>
    <w:rsid w:val="005B392A"/>
    <w:rsid w:val="005B3AA3"/>
    <w:rsid w:val="005B6F83"/>
    <w:rsid w:val="005C74FB"/>
    <w:rsid w:val="005D1602"/>
    <w:rsid w:val="005E385F"/>
    <w:rsid w:val="005E5B81"/>
    <w:rsid w:val="005F2CB1"/>
    <w:rsid w:val="005F3025"/>
    <w:rsid w:val="005F618C"/>
    <w:rsid w:val="005F70BD"/>
    <w:rsid w:val="00600E08"/>
    <w:rsid w:val="0060283C"/>
    <w:rsid w:val="00604F14"/>
    <w:rsid w:val="00607754"/>
    <w:rsid w:val="00611B83"/>
    <w:rsid w:val="00613257"/>
    <w:rsid w:val="00615502"/>
    <w:rsid w:val="00616A4D"/>
    <w:rsid w:val="00620A71"/>
    <w:rsid w:val="00620D80"/>
    <w:rsid w:val="006234A6"/>
    <w:rsid w:val="00630001"/>
    <w:rsid w:val="006311B3"/>
    <w:rsid w:val="006314A7"/>
    <w:rsid w:val="0063284C"/>
    <w:rsid w:val="00633CA9"/>
    <w:rsid w:val="00635235"/>
    <w:rsid w:val="00636398"/>
    <w:rsid w:val="00636428"/>
    <w:rsid w:val="006368D3"/>
    <w:rsid w:val="006377EC"/>
    <w:rsid w:val="0064151F"/>
    <w:rsid w:val="00641533"/>
    <w:rsid w:val="0064208D"/>
    <w:rsid w:val="00643475"/>
    <w:rsid w:val="0064396A"/>
    <w:rsid w:val="0064624E"/>
    <w:rsid w:val="0064794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FE7"/>
    <w:rsid w:val="006B2099"/>
    <w:rsid w:val="006B3D8F"/>
    <w:rsid w:val="006B50CF"/>
    <w:rsid w:val="006C03B8"/>
    <w:rsid w:val="006C5EC9"/>
    <w:rsid w:val="006C6059"/>
    <w:rsid w:val="006C7522"/>
    <w:rsid w:val="006D6F08"/>
    <w:rsid w:val="006E062C"/>
    <w:rsid w:val="006E1C82"/>
    <w:rsid w:val="006E28B7"/>
    <w:rsid w:val="006E2A9B"/>
    <w:rsid w:val="006E3310"/>
    <w:rsid w:val="006E4B34"/>
    <w:rsid w:val="006E4E39"/>
    <w:rsid w:val="006E565E"/>
    <w:rsid w:val="006E673D"/>
    <w:rsid w:val="006E7D3B"/>
    <w:rsid w:val="006F1B70"/>
    <w:rsid w:val="006F341D"/>
    <w:rsid w:val="006F3CDE"/>
    <w:rsid w:val="006F58D4"/>
    <w:rsid w:val="006F5ACA"/>
    <w:rsid w:val="006F5CB5"/>
    <w:rsid w:val="006F6582"/>
    <w:rsid w:val="0070346E"/>
    <w:rsid w:val="00704EDB"/>
    <w:rsid w:val="00705F08"/>
    <w:rsid w:val="00706101"/>
    <w:rsid w:val="00707072"/>
    <w:rsid w:val="00707D61"/>
    <w:rsid w:val="00712287"/>
    <w:rsid w:val="0071268C"/>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8A6"/>
    <w:rsid w:val="007B50AE"/>
    <w:rsid w:val="007B51DF"/>
    <w:rsid w:val="007B794F"/>
    <w:rsid w:val="007C05DD"/>
    <w:rsid w:val="007C3D18"/>
    <w:rsid w:val="007C60BF"/>
    <w:rsid w:val="007C6A07"/>
    <w:rsid w:val="007C75A1"/>
    <w:rsid w:val="007C77A5"/>
    <w:rsid w:val="007D04E5"/>
    <w:rsid w:val="007D0587"/>
    <w:rsid w:val="007D5901"/>
    <w:rsid w:val="007D7526"/>
    <w:rsid w:val="007E4610"/>
    <w:rsid w:val="007E4715"/>
    <w:rsid w:val="007E505B"/>
    <w:rsid w:val="007E7091"/>
    <w:rsid w:val="007F13D3"/>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0EF"/>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278"/>
    <w:rsid w:val="00931BD9"/>
    <w:rsid w:val="009368F3"/>
    <w:rsid w:val="00941636"/>
    <w:rsid w:val="00943742"/>
    <w:rsid w:val="00945C05"/>
    <w:rsid w:val="00946945"/>
    <w:rsid w:val="00947713"/>
    <w:rsid w:val="00950DE7"/>
    <w:rsid w:val="00953920"/>
    <w:rsid w:val="00953D47"/>
    <w:rsid w:val="0095681E"/>
    <w:rsid w:val="00956C42"/>
    <w:rsid w:val="009572D4"/>
    <w:rsid w:val="00961921"/>
    <w:rsid w:val="0096430A"/>
    <w:rsid w:val="0096554B"/>
    <w:rsid w:val="0096584A"/>
    <w:rsid w:val="00970038"/>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4D34"/>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4C4"/>
    <w:rsid w:val="00A26DCF"/>
    <w:rsid w:val="00A26F3A"/>
    <w:rsid w:val="00A27785"/>
    <w:rsid w:val="00A30187"/>
    <w:rsid w:val="00A3448A"/>
    <w:rsid w:val="00A36297"/>
    <w:rsid w:val="00A41E2B"/>
    <w:rsid w:val="00A44248"/>
    <w:rsid w:val="00A45B74"/>
    <w:rsid w:val="00A52E1D"/>
    <w:rsid w:val="00A55BDF"/>
    <w:rsid w:val="00A61499"/>
    <w:rsid w:val="00A62A77"/>
    <w:rsid w:val="00A63483"/>
    <w:rsid w:val="00A657D7"/>
    <w:rsid w:val="00A659F7"/>
    <w:rsid w:val="00A660AC"/>
    <w:rsid w:val="00A67E6C"/>
    <w:rsid w:val="00A71B99"/>
    <w:rsid w:val="00A739D0"/>
    <w:rsid w:val="00A761D4"/>
    <w:rsid w:val="00A77EC4"/>
    <w:rsid w:val="00A816D7"/>
    <w:rsid w:val="00A92879"/>
    <w:rsid w:val="00A9442A"/>
    <w:rsid w:val="00AA016F"/>
    <w:rsid w:val="00AA1ED6"/>
    <w:rsid w:val="00AA2D18"/>
    <w:rsid w:val="00AA51D6"/>
    <w:rsid w:val="00AB0BC8"/>
    <w:rsid w:val="00AB11CA"/>
    <w:rsid w:val="00AB14D9"/>
    <w:rsid w:val="00AB4AB8"/>
    <w:rsid w:val="00AB655E"/>
    <w:rsid w:val="00AC007F"/>
    <w:rsid w:val="00AC2ECD"/>
    <w:rsid w:val="00AC3119"/>
    <w:rsid w:val="00AC49FB"/>
    <w:rsid w:val="00AC5A10"/>
    <w:rsid w:val="00AD0AA3"/>
    <w:rsid w:val="00AD2ED0"/>
    <w:rsid w:val="00AD3102"/>
    <w:rsid w:val="00AD3F94"/>
    <w:rsid w:val="00AD4A5A"/>
    <w:rsid w:val="00AE087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7DE"/>
    <w:rsid w:val="00B548B7"/>
    <w:rsid w:val="00B664C7"/>
    <w:rsid w:val="00B67388"/>
    <w:rsid w:val="00B739F6"/>
    <w:rsid w:val="00B81A6C"/>
    <w:rsid w:val="00B85DE5"/>
    <w:rsid w:val="00B87170"/>
    <w:rsid w:val="00B90F73"/>
    <w:rsid w:val="00B93B59"/>
    <w:rsid w:val="00B9406A"/>
    <w:rsid w:val="00B96345"/>
    <w:rsid w:val="00BA2280"/>
    <w:rsid w:val="00BA2A08"/>
    <w:rsid w:val="00BA56D2"/>
    <w:rsid w:val="00BA7029"/>
    <w:rsid w:val="00BA76E0"/>
    <w:rsid w:val="00BB10A7"/>
    <w:rsid w:val="00BB2A25"/>
    <w:rsid w:val="00BB51E9"/>
    <w:rsid w:val="00BC0FDC"/>
    <w:rsid w:val="00BC3053"/>
    <w:rsid w:val="00BC4D2E"/>
    <w:rsid w:val="00BD360C"/>
    <w:rsid w:val="00BD4604"/>
    <w:rsid w:val="00BD48AC"/>
    <w:rsid w:val="00BD5F1A"/>
    <w:rsid w:val="00BE1234"/>
    <w:rsid w:val="00BE2FA6"/>
    <w:rsid w:val="00BE333F"/>
    <w:rsid w:val="00BE7406"/>
    <w:rsid w:val="00BE7603"/>
    <w:rsid w:val="00BF3279"/>
    <w:rsid w:val="00BF69BA"/>
    <w:rsid w:val="00BF74C7"/>
    <w:rsid w:val="00C015F1"/>
    <w:rsid w:val="00C01F33"/>
    <w:rsid w:val="00C02CC6"/>
    <w:rsid w:val="00C040F7"/>
    <w:rsid w:val="00C044AB"/>
    <w:rsid w:val="00C05706"/>
    <w:rsid w:val="00C07377"/>
    <w:rsid w:val="00C10478"/>
    <w:rsid w:val="00C12107"/>
    <w:rsid w:val="00C14D4B"/>
    <w:rsid w:val="00C154BB"/>
    <w:rsid w:val="00C24994"/>
    <w:rsid w:val="00C279B5"/>
    <w:rsid w:val="00C27C45"/>
    <w:rsid w:val="00C31A13"/>
    <w:rsid w:val="00C3719D"/>
    <w:rsid w:val="00C37CB2"/>
    <w:rsid w:val="00C473A5"/>
    <w:rsid w:val="00C51CB3"/>
    <w:rsid w:val="00C54995"/>
    <w:rsid w:val="00C54D41"/>
    <w:rsid w:val="00C572F7"/>
    <w:rsid w:val="00C60783"/>
    <w:rsid w:val="00C64672"/>
    <w:rsid w:val="00C70697"/>
    <w:rsid w:val="00C72093"/>
    <w:rsid w:val="00C72CCB"/>
    <w:rsid w:val="00C72EF4"/>
    <w:rsid w:val="00C744FE"/>
    <w:rsid w:val="00C75D2F"/>
    <w:rsid w:val="00C767BE"/>
    <w:rsid w:val="00C76E3C"/>
    <w:rsid w:val="00C81568"/>
    <w:rsid w:val="00C8744C"/>
    <w:rsid w:val="00C9027A"/>
    <w:rsid w:val="00C9068E"/>
    <w:rsid w:val="00C93814"/>
    <w:rsid w:val="00C93C4B"/>
    <w:rsid w:val="00C944AB"/>
    <w:rsid w:val="00C95B40"/>
    <w:rsid w:val="00CA1ED8"/>
    <w:rsid w:val="00CB1F63"/>
    <w:rsid w:val="00CB7170"/>
    <w:rsid w:val="00CC040E"/>
    <w:rsid w:val="00CC111F"/>
    <w:rsid w:val="00CC2011"/>
    <w:rsid w:val="00CC3EA0"/>
    <w:rsid w:val="00CC62BF"/>
    <w:rsid w:val="00CC7B45"/>
    <w:rsid w:val="00CD1188"/>
    <w:rsid w:val="00CD2ED1"/>
    <w:rsid w:val="00CD337B"/>
    <w:rsid w:val="00CE0424"/>
    <w:rsid w:val="00CE0BF7"/>
    <w:rsid w:val="00CE0C85"/>
    <w:rsid w:val="00CE7561"/>
    <w:rsid w:val="00CF1354"/>
    <w:rsid w:val="00CF3B1F"/>
    <w:rsid w:val="00CF3BF6"/>
    <w:rsid w:val="00CF625B"/>
    <w:rsid w:val="00CF687E"/>
    <w:rsid w:val="00D0145C"/>
    <w:rsid w:val="00D0349B"/>
    <w:rsid w:val="00D10249"/>
    <w:rsid w:val="00D11541"/>
    <w:rsid w:val="00D115C3"/>
    <w:rsid w:val="00D11897"/>
    <w:rsid w:val="00D13135"/>
    <w:rsid w:val="00D13E4E"/>
    <w:rsid w:val="00D239A7"/>
    <w:rsid w:val="00D23F47"/>
    <w:rsid w:val="00D361AE"/>
    <w:rsid w:val="00D36E71"/>
    <w:rsid w:val="00D37D87"/>
    <w:rsid w:val="00D40B33"/>
    <w:rsid w:val="00D42C6F"/>
    <w:rsid w:val="00D4318F"/>
    <w:rsid w:val="00D434F3"/>
    <w:rsid w:val="00D438BF"/>
    <w:rsid w:val="00D440F8"/>
    <w:rsid w:val="00D53A38"/>
    <w:rsid w:val="00D546FF"/>
    <w:rsid w:val="00D55AD5"/>
    <w:rsid w:val="00D576CA"/>
    <w:rsid w:val="00D61AF5"/>
    <w:rsid w:val="00D652B5"/>
    <w:rsid w:val="00D653BC"/>
    <w:rsid w:val="00D66155"/>
    <w:rsid w:val="00D708B0"/>
    <w:rsid w:val="00D77B1D"/>
    <w:rsid w:val="00D8021F"/>
    <w:rsid w:val="00D80383"/>
    <w:rsid w:val="00D80B6C"/>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5271"/>
    <w:rsid w:val="00E45CF9"/>
    <w:rsid w:val="00E46886"/>
    <w:rsid w:val="00E47AEF"/>
    <w:rsid w:val="00E53B75"/>
    <w:rsid w:val="00E54E3B"/>
    <w:rsid w:val="00E57565"/>
    <w:rsid w:val="00E63838"/>
    <w:rsid w:val="00E64434"/>
    <w:rsid w:val="00E64806"/>
    <w:rsid w:val="00E664D0"/>
    <w:rsid w:val="00E67C51"/>
    <w:rsid w:val="00E70906"/>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682"/>
    <w:rsid w:val="00EF18DE"/>
    <w:rsid w:val="00EF18FE"/>
    <w:rsid w:val="00EF5787"/>
    <w:rsid w:val="00EF60D0"/>
    <w:rsid w:val="00F0528D"/>
    <w:rsid w:val="00F06C67"/>
    <w:rsid w:val="00F06DFD"/>
    <w:rsid w:val="00F071D1"/>
    <w:rsid w:val="00F07533"/>
    <w:rsid w:val="00F10629"/>
    <w:rsid w:val="00F159C9"/>
    <w:rsid w:val="00F15FA5"/>
    <w:rsid w:val="00F209B7"/>
    <w:rsid w:val="00F2376F"/>
    <w:rsid w:val="00F243D8"/>
    <w:rsid w:val="00F30828"/>
    <w:rsid w:val="00F313D6"/>
    <w:rsid w:val="00F40F0C"/>
    <w:rsid w:val="00F4766C"/>
    <w:rsid w:val="00F5060E"/>
    <w:rsid w:val="00F507D1"/>
    <w:rsid w:val="00F519CE"/>
    <w:rsid w:val="00F51ADA"/>
    <w:rsid w:val="00F60203"/>
    <w:rsid w:val="00F6039A"/>
    <w:rsid w:val="00F60633"/>
    <w:rsid w:val="00F607C5"/>
    <w:rsid w:val="00F60DEA"/>
    <w:rsid w:val="00F627BD"/>
    <w:rsid w:val="00F6302A"/>
    <w:rsid w:val="00F63950"/>
    <w:rsid w:val="00F6474D"/>
    <w:rsid w:val="00F64C11"/>
    <w:rsid w:val="00F64C2B"/>
    <w:rsid w:val="00F651BE"/>
    <w:rsid w:val="00F67F53"/>
    <w:rsid w:val="00F703BE"/>
    <w:rsid w:val="00F71F69"/>
    <w:rsid w:val="00F72B72"/>
    <w:rsid w:val="00F74BB9"/>
    <w:rsid w:val="00F75582"/>
    <w:rsid w:val="00F76EFA"/>
    <w:rsid w:val="00F7701B"/>
    <w:rsid w:val="00F804BE"/>
    <w:rsid w:val="00F817CE"/>
    <w:rsid w:val="00F8456C"/>
    <w:rsid w:val="00F859D8"/>
    <w:rsid w:val="00F868F5"/>
    <w:rsid w:val="00F9056A"/>
    <w:rsid w:val="00F90F8D"/>
    <w:rsid w:val="00F92782"/>
    <w:rsid w:val="00F93AA9"/>
    <w:rsid w:val="00F94D74"/>
    <w:rsid w:val="00F96985"/>
    <w:rsid w:val="00F97838"/>
    <w:rsid w:val="00FA2BB3"/>
    <w:rsid w:val="00FA3DBF"/>
    <w:rsid w:val="00FA51B6"/>
    <w:rsid w:val="00FB4C80"/>
    <w:rsid w:val="00FB6A6A"/>
    <w:rsid w:val="00FC0E7E"/>
    <w:rsid w:val="00FC7429"/>
    <w:rsid w:val="00FD07F6"/>
    <w:rsid w:val="00FD19CF"/>
    <w:rsid w:val="00FD1EC8"/>
    <w:rsid w:val="00FD3EA6"/>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806"/>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648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80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491800"/>
    <w:pPr>
      <w:numPr>
        <w:numId w:val="28"/>
      </w:numPr>
    </w:pPr>
    <w:rPr>
      <w:rFonts w:ascii="Times" w:eastAsia="Batang" w:hAnsi="Times"/>
      <w:szCs w:val="24"/>
    </w:rPr>
  </w:style>
  <w:style w:type="paragraph" w:customStyle="1" w:styleId="bullet2">
    <w:name w:val="bullet2"/>
    <w:basedOn w:val="Normal"/>
    <w:link w:val="bullet2Char"/>
    <w:qFormat/>
    <w:rsid w:val="00491800"/>
    <w:pPr>
      <w:numPr>
        <w:ilvl w:val="1"/>
        <w:numId w:val="28"/>
      </w:numPr>
    </w:pPr>
    <w:rPr>
      <w:rFonts w:ascii="Times" w:eastAsia="Batang" w:hAnsi="Times"/>
      <w:szCs w:val="24"/>
    </w:rPr>
  </w:style>
  <w:style w:type="character" w:customStyle="1" w:styleId="bullet1Char">
    <w:name w:val="bullet1 Char"/>
    <w:link w:val="bullet1"/>
    <w:rsid w:val="00491800"/>
    <w:rPr>
      <w:rFonts w:ascii="Times" w:eastAsia="Batang" w:hAnsi="Times"/>
      <w:szCs w:val="24"/>
      <w:lang w:eastAsia="en-US"/>
    </w:rPr>
  </w:style>
  <w:style w:type="paragraph" w:customStyle="1" w:styleId="bullet3">
    <w:name w:val="bullet3"/>
    <w:basedOn w:val="Normal"/>
    <w:qFormat/>
    <w:rsid w:val="00491800"/>
    <w:pPr>
      <w:numPr>
        <w:ilvl w:val="2"/>
        <w:numId w:val="28"/>
      </w:numPr>
      <w:ind w:hanging="180"/>
    </w:pPr>
    <w:rPr>
      <w:rFonts w:ascii="Times" w:eastAsia="Batang" w:hAnsi="Times"/>
      <w:szCs w:val="24"/>
    </w:rPr>
  </w:style>
  <w:style w:type="paragraph" w:customStyle="1" w:styleId="bullet4">
    <w:name w:val="bullet4"/>
    <w:basedOn w:val="Normal"/>
    <w:qFormat/>
    <w:rsid w:val="00491800"/>
    <w:pPr>
      <w:numPr>
        <w:ilvl w:val="3"/>
        <w:numId w:val="28"/>
      </w:numPr>
    </w:pPr>
    <w:rPr>
      <w:rFonts w:ascii="Times" w:eastAsia="Batang" w:hAnsi="Times"/>
      <w:szCs w:val="24"/>
    </w:rPr>
  </w:style>
  <w:style w:type="character" w:customStyle="1" w:styleId="bullet2Char">
    <w:name w:val="bullet2 Char"/>
    <w:link w:val="bullet2"/>
    <w:rsid w:val="000A54B5"/>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1260</Words>
  <Characters>10212</Characters>
  <Application>Microsoft Office Word</Application>
  <DocSecurity>0</DocSecurity>
  <Lines>85</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2019-02-15T16:59:00Z</dcterms:created>
  <dcterms:modified xsi:type="dcterms:W3CDTF">2019-02-15T16:59:00Z</dcterms:modified>
  <cp:category/>
</cp:coreProperties>
</file>